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0BA7" w14:textId="5499C662" w:rsidR="00070064" w:rsidRPr="00A47F6E" w:rsidRDefault="00A41B28" w:rsidP="006C74ED">
      <w:pPr>
        <w:jc w:val="center"/>
        <w:rPr>
          <w:rFonts w:cs="Arial"/>
          <w:b/>
          <w:bCs/>
          <w:sz w:val="22"/>
          <w:szCs w:val="22"/>
          <w:lang w:val="fr-CA"/>
        </w:rPr>
      </w:pPr>
      <w:r w:rsidRPr="00A47F6E">
        <w:rPr>
          <w:rFonts w:cs="Arial"/>
          <w:b/>
          <w:bCs/>
          <w:noProof/>
          <w:lang w:val="fr-CA"/>
        </w:rPr>
        <w:drawing>
          <wp:anchor distT="0" distB="0" distL="114300" distR="114300" simplePos="0" relativeHeight="251657728" behindDoc="1" locked="0" layoutInCell="1" allowOverlap="1" wp14:anchorId="6CF158D2" wp14:editId="6CE97E28">
            <wp:simplePos x="0" y="0"/>
            <wp:positionH relativeFrom="column">
              <wp:posOffset>180975</wp:posOffset>
            </wp:positionH>
            <wp:positionV relativeFrom="paragraph">
              <wp:posOffset>-436245</wp:posOffset>
            </wp:positionV>
            <wp:extent cx="3517265" cy="561975"/>
            <wp:effectExtent l="0" t="0" r="0" b="0"/>
            <wp:wrapTight wrapText="bothSides">
              <wp:wrapPolygon edited="0">
                <wp:start x="0" y="0"/>
                <wp:lineTo x="0" y="21234"/>
                <wp:lineTo x="21526" y="21234"/>
                <wp:lineTo x="21526" y="0"/>
                <wp:lineTo x="0" y="0"/>
              </wp:wrapPolygon>
            </wp:wrapTight>
            <wp:docPr id="2" name="Picture 2" descr="Final F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FN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26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7EEF1" w14:textId="77777777" w:rsidR="00DC0A8A" w:rsidRPr="00A47F6E" w:rsidRDefault="00DC0A8A" w:rsidP="00C80007">
      <w:pPr>
        <w:jc w:val="center"/>
        <w:outlineLvl w:val="0"/>
        <w:rPr>
          <w:rFonts w:cs="Arial"/>
          <w:b/>
          <w:bCs/>
          <w:sz w:val="22"/>
          <w:szCs w:val="22"/>
          <w:lang w:val="fr-CA"/>
        </w:rPr>
      </w:pPr>
    </w:p>
    <w:p w14:paraId="73EE2D26" w14:textId="77777777" w:rsidR="00F43EE0" w:rsidRPr="00A47F6E" w:rsidRDefault="00F43EE0" w:rsidP="00C80007">
      <w:pPr>
        <w:jc w:val="center"/>
        <w:outlineLvl w:val="0"/>
        <w:rPr>
          <w:rFonts w:cs="Arial"/>
          <w:b/>
          <w:bCs/>
          <w:sz w:val="22"/>
          <w:szCs w:val="22"/>
          <w:lang w:val="fr-CA"/>
        </w:rPr>
      </w:pPr>
    </w:p>
    <w:p w14:paraId="2819567E" w14:textId="77777777" w:rsidR="00F43EE0" w:rsidRPr="00A47F6E" w:rsidRDefault="00F43EE0" w:rsidP="00C80007">
      <w:pPr>
        <w:jc w:val="center"/>
        <w:outlineLvl w:val="0"/>
        <w:rPr>
          <w:rFonts w:cs="Arial"/>
          <w:b/>
          <w:bCs/>
          <w:sz w:val="22"/>
          <w:szCs w:val="22"/>
          <w:lang w:val="fr-CA"/>
        </w:rPr>
      </w:pPr>
    </w:p>
    <w:p w14:paraId="36BDF182" w14:textId="77777777" w:rsidR="00F43EE0" w:rsidRPr="00A47F6E" w:rsidRDefault="00F43EE0" w:rsidP="00C80007">
      <w:pPr>
        <w:jc w:val="center"/>
        <w:outlineLvl w:val="0"/>
        <w:rPr>
          <w:rFonts w:cs="Arial"/>
          <w:b/>
          <w:bCs/>
          <w:sz w:val="22"/>
          <w:szCs w:val="22"/>
          <w:lang w:val="fr-CA"/>
        </w:rPr>
      </w:pPr>
    </w:p>
    <w:p w14:paraId="2A3FFFA6" w14:textId="77777777" w:rsidR="00870D84" w:rsidRPr="00A47F6E" w:rsidRDefault="00870D84" w:rsidP="00870D84">
      <w:pPr>
        <w:jc w:val="center"/>
        <w:outlineLvl w:val="0"/>
        <w:rPr>
          <w:rFonts w:cs="Arial"/>
          <w:b/>
          <w:bCs/>
          <w:noProof/>
          <w:lang w:val="fr-CA"/>
        </w:rPr>
      </w:pPr>
      <w:r w:rsidRPr="00A47F6E">
        <w:rPr>
          <w:rFonts w:cs="Arial"/>
          <w:b/>
          <w:bCs/>
          <w:noProof/>
          <w:lang w:val="fr-CA"/>
        </w:rPr>
        <w:t>Projet de plan de travail</w:t>
      </w:r>
    </w:p>
    <w:p w14:paraId="004D396D" w14:textId="675494BB" w:rsidR="00304455" w:rsidRPr="00A47F6E" w:rsidRDefault="00870D84" w:rsidP="00870D84">
      <w:pPr>
        <w:jc w:val="center"/>
        <w:outlineLvl w:val="0"/>
        <w:rPr>
          <w:rFonts w:cs="Arial"/>
          <w:b/>
          <w:bCs/>
          <w:lang w:val="fr-CA"/>
        </w:rPr>
      </w:pPr>
      <w:r w:rsidRPr="00A47F6E">
        <w:rPr>
          <w:rFonts w:cs="Arial"/>
          <w:b/>
          <w:bCs/>
          <w:lang w:val="fr-CA"/>
        </w:rPr>
        <w:t xml:space="preserve">de la Première Nation ______________________ </w:t>
      </w:r>
    </w:p>
    <w:p w14:paraId="2DA0B2E9" w14:textId="77777777" w:rsidR="00070064" w:rsidRPr="00A47F6E" w:rsidRDefault="00070064" w:rsidP="006C74ED">
      <w:pPr>
        <w:jc w:val="center"/>
        <w:rPr>
          <w:rFonts w:cs="Arial"/>
          <w:b/>
          <w:bCs/>
          <w:sz w:val="20"/>
          <w:szCs w:val="20"/>
          <w:lang w:val="fr-CA"/>
        </w:rPr>
      </w:pPr>
    </w:p>
    <w:p w14:paraId="49CDBDA7" w14:textId="77777777" w:rsidR="004D0638" w:rsidRPr="00A47F6E" w:rsidRDefault="004D0638" w:rsidP="004D0638">
      <w:pPr>
        <w:rPr>
          <w:rFonts w:cs="Arial"/>
          <w:sz w:val="22"/>
          <w:szCs w:val="22"/>
          <w:lang w:val="fr-CA"/>
        </w:rPr>
      </w:pPr>
    </w:p>
    <w:p w14:paraId="74F18083" w14:textId="01CB967A" w:rsidR="004D0638" w:rsidRPr="00A47F6E" w:rsidRDefault="002C3B21" w:rsidP="004D0638">
      <w:pPr>
        <w:rPr>
          <w:rFonts w:cs="Arial"/>
          <w:sz w:val="22"/>
          <w:szCs w:val="22"/>
          <w:lang w:val="fr-CA"/>
        </w:rPr>
      </w:pPr>
      <w:r w:rsidRPr="00A47F6E">
        <w:rPr>
          <w:rFonts w:cs="Arial"/>
          <w:noProof/>
          <w:sz w:val="22"/>
          <w:szCs w:val="22"/>
          <w:lang w:val="fr-CA"/>
        </w:rPr>
        <w:t>Le présent projet de plan de travail énumère les tâches requises pour élaborer une loi typique sur la taxe sur les services d’une Première Nation ainsi qu</w:t>
      </w:r>
      <w:r w:rsidR="001F52C9">
        <w:rPr>
          <w:rFonts w:cs="Arial"/>
          <w:noProof/>
          <w:sz w:val="22"/>
          <w:szCs w:val="22"/>
          <w:lang w:val="fr-CA"/>
        </w:rPr>
        <w:t>’un</w:t>
      </w:r>
      <w:r w:rsidRPr="00A47F6E">
        <w:rPr>
          <w:rFonts w:cs="Arial"/>
          <w:noProof/>
          <w:sz w:val="22"/>
          <w:szCs w:val="22"/>
          <w:lang w:val="fr-CA"/>
        </w:rPr>
        <w:t xml:space="preserve"> relevé d</w:t>
      </w:r>
      <w:r w:rsidR="00010BD7">
        <w:rPr>
          <w:rFonts w:cs="Arial"/>
          <w:noProof/>
          <w:sz w:val="22"/>
          <w:szCs w:val="22"/>
          <w:lang w:val="fr-CA"/>
        </w:rPr>
        <w:t>u</w:t>
      </w:r>
      <w:r w:rsidRPr="00A47F6E">
        <w:rPr>
          <w:rFonts w:cs="Arial"/>
          <w:noProof/>
          <w:sz w:val="22"/>
          <w:szCs w:val="22"/>
          <w:lang w:val="fr-CA"/>
        </w:rPr>
        <w:t xml:space="preserve"> coût</w:t>
      </w:r>
      <w:r w:rsidR="00010BD7">
        <w:rPr>
          <w:rFonts w:cs="Arial"/>
          <w:noProof/>
          <w:sz w:val="22"/>
          <w:szCs w:val="22"/>
          <w:lang w:val="fr-CA"/>
        </w:rPr>
        <w:t xml:space="preserve"> des</w:t>
      </w:r>
      <w:r w:rsidRPr="00A47F6E">
        <w:rPr>
          <w:rFonts w:cs="Arial"/>
          <w:noProof/>
          <w:sz w:val="22"/>
          <w:szCs w:val="22"/>
          <w:lang w:val="fr-CA"/>
        </w:rPr>
        <w:t xml:space="preserve"> service</w:t>
      </w:r>
      <w:r w:rsidR="00010BD7">
        <w:rPr>
          <w:rFonts w:cs="Arial"/>
          <w:noProof/>
          <w:sz w:val="22"/>
          <w:szCs w:val="22"/>
          <w:lang w:val="fr-CA"/>
        </w:rPr>
        <w:t>s</w:t>
      </w:r>
      <w:r w:rsidRPr="00A47F6E">
        <w:rPr>
          <w:rFonts w:cs="Arial"/>
          <w:noProof/>
          <w:sz w:val="22"/>
          <w:szCs w:val="22"/>
          <w:lang w:val="fr-CA"/>
        </w:rPr>
        <w:t xml:space="preserve"> et </w:t>
      </w:r>
      <w:r w:rsidR="001F52C9">
        <w:rPr>
          <w:rFonts w:cs="Arial"/>
          <w:noProof/>
          <w:sz w:val="22"/>
          <w:szCs w:val="22"/>
          <w:lang w:val="fr-CA"/>
        </w:rPr>
        <w:t xml:space="preserve">un </w:t>
      </w:r>
      <w:r w:rsidRPr="00A47F6E">
        <w:rPr>
          <w:rFonts w:cs="Arial"/>
          <w:noProof/>
          <w:sz w:val="22"/>
          <w:szCs w:val="22"/>
          <w:lang w:val="fr-CA"/>
        </w:rPr>
        <w:t>échéancier de construction</w:t>
      </w:r>
      <w:r w:rsidR="00E968A3" w:rsidRPr="00A47F6E">
        <w:rPr>
          <w:rFonts w:cs="Arial"/>
          <w:sz w:val="22"/>
          <w:szCs w:val="22"/>
          <w:lang w:val="fr-CA"/>
        </w:rPr>
        <w:t>.</w:t>
      </w:r>
    </w:p>
    <w:p w14:paraId="3E26D095" w14:textId="40346AD5" w:rsidR="00F80EA0" w:rsidRPr="00A47F6E" w:rsidRDefault="00F80EA0">
      <w:pPr>
        <w:rPr>
          <w:rFonts w:cs="Arial"/>
          <w:b/>
          <w:bCs/>
          <w:sz w:val="28"/>
          <w:szCs w:val="28"/>
          <w:lang w:val="fr-CA"/>
        </w:rPr>
      </w:pPr>
    </w:p>
    <w:p w14:paraId="3755E837" w14:textId="5B6E7227" w:rsidR="00B775B7" w:rsidRPr="00A47F6E" w:rsidRDefault="002C3B21" w:rsidP="00F43EE0">
      <w:pPr>
        <w:pStyle w:val="ListParagraph"/>
        <w:numPr>
          <w:ilvl w:val="0"/>
          <w:numId w:val="41"/>
        </w:numPr>
        <w:rPr>
          <w:rFonts w:cs="Arial"/>
          <w:b/>
          <w:bCs/>
          <w:sz w:val="28"/>
          <w:szCs w:val="28"/>
          <w:lang w:val="fr-CA"/>
        </w:rPr>
      </w:pPr>
      <w:r w:rsidRPr="00A47F6E">
        <w:rPr>
          <w:rFonts w:cs="Arial"/>
          <w:b/>
          <w:bCs/>
          <w:sz w:val="28"/>
          <w:szCs w:val="28"/>
          <w:lang w:val="fr-CA"/>
        </w:rPr>
        <w:t>Élaboration de la loi sur la taxe sur les services de la Première Nation</w:t>
      </w:r>
    </w:p>
    <w:p w14:paraId="6CA45F0B" w14:textId="77777777" w:rsidR="00D61E75" w:rsidRPr="00A47F6E" w:rsidRDefault="00D61E75" w:rsidP="00B775B7">
      <w:pPr>
        <w:rPr>
          <w:rFonts w:cs="Arial"/>
          <w:sz w:val="22"/>
          <w:szCs w:val="22"/>
          <w:lang w:val="fr-CA"/>
        </w:rPr>
      </w:pPr>
    </w:p>
    <w:tbl>
      <w:tblPr>
        <w:tblW w:w="174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4943"/>
        <w:gridCol w:w="2089"/>
        <w:gridCol w:w="1969"/>
        <w:gridCol w:w="5963"/>
      </w:tblGrid>
      <w:tr w:rsidR="00BC2D4B" w:rsidRPr="00A47F6E" w14:paraId="61D682DC" w14:textId="6A9163A7" w:rsidTr="00EF1634">
        <w:trPr>
          <w:tblHeader/>
        </w:trPr>
        <w:tc>
          <w:tcPr>
            <w:tcW w:w="2514" w:type="dxa"/>
            <w:shd w:val="clear" w:color="auto" w:fill="D9D9D9" w:themeFill="background1" w:themeFillShade="D9"/>
            <w:vAlign w:val="center"/>
          </w:tcPr>
          <w:p w14:paraId="6F3BCE5D" w14:textId="2E92E623" w:rsidR="00325C25" w:rsidRPr="00A47F6E" w:rsidRDefault="00325C25" w:rsidP="00D7517A">
            <w:pPr>
              <w:jc w:val="center"/>
              <w:rPr>
                <w:rFonts w:cs="Arial"/>
                <w:b/>
                <w:bCs/>
                <w:sz w:val="22"/>
                <w:szCs w:val="22"/>
                <w:lang w:val="fr-CA"/>
              </w:rPr>
            </w:pPr>
            <w:bookmarkStart w:id="0" w:name="_Hlk24098981"/>
            <w:r w:rsidRPr="00A47F6E">
              <w:rPr>
                <w:rFonts w:cs="Arial"/>
                <w:b/>
                <w:bCs/>
                <w:sz w:val="22"/>
                <w:szCs w:val="22"/>
                <w:lang w:val="fr-CA"/>
              </w:rPr>
              <w:t>T</w:t>
            </w:r>
            <w:r w:rsidR="00A47F6E" w:rsidRPr="00A47F6E">
              <w:rPr>
                <w:rFonts w:cs="Arial"/>
                <w:b/>
                <w:bCs/>
                <w:sz w:val="22"/>
                <w:szCs w:val="22"/>
                <w:lang w:val="fr-CA"/>
              </w:rPr>
              <w:t>âche</w:t>
            </w:r>
          </w:p>
        </w:tc>
        <w:tc>
          <w:tcPr>
            <w:tcW w:w="4943" w:type="dxa"/>
            <w:shd w:val="clear" w:color="auto" w:fill="D9D9D9" w:themeFill="background1" w:themeFillShade="D9"/>
            <w:vAlign w:val="center"/>
          </w:tcPr>
          <w:p w14:paraId="6468BDBE" w14:textId="186B4B46" w:rsidR="00325C25" w:rsidRPr="00A47F6E" w:rsidRDefault="00325C25" w:rsidP="00D7517A">
            <w:pPr>
              <w:jc w:val="center"/>
              <w:rPr>
                <w:rFonts w:cs="Arial"/>
                <w:b/>
                <w:bCs/>
                <w:sz w:val="22"/>
                <w:szCs w:val="22"/>
                <w:lang w:val="fr-CA"/>
              </w:rPr>
            </w:pPr>
            <w:r w:rsidRPr="00A47F6E">
              <w:rPr>
                <w:rFonts w:cs="Arial"/>
                <w:b/>
                <w:bCs/>
                <w:sz w:val="22"/>
                <w:szCs w:val="22"/>
                <w:lang w:val="fr-CA"/>
              </w:rPr>
              <w:t>Activit</w:t>
            </w:r>
            <w:r w:rsidR="00A47F6E" w:rsidRPr="00A47F6E">
              <w:rPr>
                <w:rFonts w:cs="Arial"/>
                <w:b/>
                <w:bCs/>
                <w:sz w:val="22"/>
                <w:szCs w:val="22"/>
                <w:lang w:val="fr-CA"/>
              </w:rPr>
              <w:t>é</w:t>
            </w:r>
            <w:r w:rsidRPr="00A47F6E">
              <w:rPr>
                <w:rFonts w:cs="Arial"/>
                <w:b/>
                <w:bCs/>
                <w:sz w:val="22"/>
                <w:szCs w:val="22"/>
                <w:lang w:val="fr-CA"/>
              </w:rPr>
              <w:t>s</w:t>
            </w:r>
          </w:p>
        </w:tc>
        <w:tc>
          <w:tcPr>
            <w:tcW w:w="2089" w:type="dxa"/>
            <w:shd w:val="clear" w:color="auto" w:fill="D9D9D9" w:themeFill="background1" w:themeFillShade="D9"/>
            <w:vAlign w:val="center"/>
          </w:tcPr>
          <w:p w14:paraId="21441AE3" w14:textId="1505E2DA" w:rsidR="00325C25" w:rsidRPr="00A47F6E" w:rsidRDefault="00A47F6E" w:rsidP="00D7517A">
            <w:pPr>
              <w:jc w:val="center"/>
              <w:rPr>
                <w:rFonts w:cs="Arial"/>
                <w:b/>
                <w:bCs/>
                <w:sz w:val="22"/>
                <w:szCs w:val="22"/>
                <w:lang w:val="fr-CA"/>
              </w:rPr>
            </w:pPr>
            <w:r w:rsidRPr="00A47F6E">
              <w:rPr>
                <w:rFonts w:cs="Arial"/>
                <w:b/>
                <w:bCs/>
                <w:sz w:val="22"/>
                <w:szCs w:val="22"/>
                <w:lang w:val="fr-CA"/>
              </w:rPr>
              <w:t>Responsable</w:t>
            </w:r>
          </w:p>
        </w:tc>
        <w:tc>
          <w:tcPr>
            <w:tcW w:w="1969" w:type="dxa"/>
            <w:shd w:val="clear" w:color="auto" w:fill="D9D9D9" w:themeFill="background1" w:themeFillShade="D9"/>
            <w:vAlign w:val="center"/>
          </w:tcPr>
          <w:p w14:paraId="5A93F68E" w14:textId="77777777" w:rsidR="00A47F6E" w:rsidRPr="00A47F6E" w:rsidRDefault="00A47F6E" w:rsidP="00A47F6E">
            <w:pPr>
              <w:jc w:val="center"/>
              <w:rPr>
                <w:rFonts w:cs="Arial"/>
                <w:b/>
                <w:bCs/>
                <w:noProof/>
                <w:sz w:val="22"/>
                <w:szCs w:val="22"/>
                <w:lang w:val="fr-CA"/>
              </w:rPr>
            </w:pPr>
            <w:r w:rsidRPr="00A47F6E">
              <w:rPr>
                <w:rFonts w:cs="Arial"/>
                <w:b/>
                <w:bCs/>
                <w:noProof/>
                <w:sz w:val="22"/>
                <w:szCs w:val="22"/>
                <w:lang w:val="fr-CA"/>
              </w:rPr>
              <w:t>Échéancier</w:t>
            </w:r>
          </w:p>
          <w:p w14:paraId="35E9B521" w14:textId="79668AF6" w:rsidR="00325C25" w:rsidRPr="00A47F6E" w:rsidRDefault="00A47F6E" w:rsidP="00A47F6E">
            <w:pPr>
              <w:jc w:val="center"/>
              <w:rPr>
                <w:rFonts w:cs="Arial"/>
                <w:sz w:val="22"/>
                <w:szCs w:val="22"/>
                <w:lang w:val="fr-CA"/>
              </w:rPr>
            </w:pPr>
            <w:r w:rsidRPr="00A47F6E">
              <w:rPr>
                <w:rFonts w:cs="Arial"/>
                <w:noProof/>
                <w:sz w:val="22"/>
                <w:szCs w:val="22"/>
                <w:lang w:val="fr-CA"/>
              </w:rPr>
              <w:t>[date estimative prévue]</w:t>
            </w:r>
          </w:p>
        </w:tc>
        <w:tc>
          <w:tcPr>
            <w:tcW w:w="5963" w:type="dxa"/>
            <w:shd w:val="clear" w:color="auto" w:fill="D9D9D9" w:themeFill="background1" w:themeFillShade="D9"/>
            <w:vAlign w:val="center"/>
          </w:tcPr>
          <w:p w14:paraId="66A8F8D9" w14:textId="1C971D6D" w:rsidR="00325C25" w:rsidRPr="00A47F6E" w:rsidRDefault="00325C25" w:rsidP="00D7517A">
            <w:pPr>
              <w:jc w:val="center"/>
              <w:rPr>
                <w:rFonts w:cs="Arial"/>
                <w:b/>
                <w:bCs/>
                <w:sz w:val="22"/>
                <w:szCs w:val="22"/>
                <w:lang w:val="fr-CA"/>
              </w:rPr>
            </w:pPr>
            <w:r w:rsidRPr="00A47F6E">
              <w:rPr>
                <w:rFonts w:cs="Arial"/>
                <w:b/>
                <w:bCs/>
                <w:sz w:val="22"/>
                <w:szCs w:val="22"/>
                <w:lang w:val="fr-CA"/>
              </w:rPr>
              <w:t>Comment</w:t>
            </w:r>
            <w:r w:rsidR="00A47F6E" w:rsidRPr="00A47F6E">
              <w:rPr>
                <w:rFonts w:cs="Arial"/>
                <w:b/>
                <w:bCs/>
                <w:sz w:val="22"/>
                <w:szCs w:val="22"/>
                <w:lang w:val="fr-CA"/>
              </w:rPr>
              <w:t>aire</w:t>
            </w:r>
            <w:r w:rsidRPr="00A47F6E">
              <w:rPr>
                <w:rFonts w:cs="Arial"/>
                <w:b/>
                <w:bCs/>
                <w:sz w:val="22"/>
                <w:szCs w:val="22"/>
                <w:lang w:val="fr-CA"/>
              </w:rPr>
              <w:t>s</w:t>
            </w:r>
          </w:p>
        </w:tc>
      </w:tr>
      <w:bookmarkEnd w:id="0"/>
      <w:tr w:rsidR="00FC3098" w:rsidRPr="00A47F6E" w14:paraId="58A75F38" w14:textId="33A46B85" w:rsidTr="00EF1634">
        <w:trPr>
          <w:trHeight w:val="575"/>
        </w:trPr>
        <w:tc>
          <w:tcPr>
            <w:tcW w:w="2514" w:type="dxa"/>
            <w:shd w:val="clear" w:color="auto" w:fill="auto"/>
          </w:tcPr>
          <w:p w14:paraId="4D1669C2" w14:textId="69A7A3F8" w:rsidR="00325C25" w:rsidRPr="00A47F6E" w:rsidRDefault="00A47F6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Création de l’équipe chargée de la mise en œuvre de la loi</w:t>
            </w:r>
            <w:r>
              <w:rPr>
                <w:rFonts w:cs="Arial"/>
                <w:noProof/>
                <w:color w:val="000000"/>
                <w:sz w:val="20"/>
                <w:szCs w:val="20"/>
                <w:lang w:val="fr-CA"/>
              </w:rPr>
              <w:t xml:space="preserve"> sur la taxe sur les services</w:t>
            </w:r>
          </w:p>
        </w:tc>
        <w:tc>
          <w:tcPr>
            <w:tcW w:w="4943" w:type="dxa"/>
            <w:shd w:val="clear" w:color="auto" w:fill="auto"/>
          </w:tcPr>
          <w:p w14:paraId="6FE41C67" w14:textId="6D0398CC" w:rsidR="00325C25" w:rsidRPr="00A47F6E" w:rsidRDefault="006B74DF" w:rsidP="004A24B5">
            <w:pPr>
              <w:numPr>
                <w:ilvl w:val="0"/>
                <w:numId w:val="10"/>
              </w:numPr>
              <w:rPr>
                <w:rFonts w:cs="Arial"/>
                <w:sz w:val="20"/>
                <w:szCs w:val="20"/>
                <w:lang w:val="fr-CA"/>
              </w:rPr>
            </w:pPr>
            <w:r w:rsidRPr="000C66DA">
              <w:rPr>
                <w:rFonts w:cs="Arial"/>
                <w:noProof/>
                <w:sz w:val="20"/>
                <w:szCs w:val="20"/>
                <w:lang w:val="fr-CA"/>
              </w:rPr>
              <w:t>La PN et la CFPN identifient les personnes-ressources pour l’élaboration de la loi</w:t>
            </w:r>
            <w:r w:rsidRPr="000C66DA">
              <w:rPr>
                <w:rFonts w:cs="Arial"/>
                <w:sz w:val="20"/>
                <w:szCs w:val="20"/>
                <w:lang w:val="fr-CA"/>
              </w:rPr>
              <w:t>.</w:t>
            </w:r>
          </w:p>
        </w:tc>
        <w:tc>
          <w:tcPr>
            <w:tcW w:w="2089" w:type="dxa"/>
            <w:shd w:val="clear" w:color="auto" w:fill="auto"/>
          </w:tcPr>
          <w:p w14:paraId="1D228EF6" w14:textId="2F4B512C" w:rsidR="00325C25" w:rsidRPr="00A47F6E" w:rsidRDefault="00A47F6E" w:rsidP="0038378A">
            <w:pPr>
              <w:numPr>
                <w:ilvl w:val="0"/>
                <w:numId w:val="10"/>
              </w:numPr>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p>
          <w:p w14:paraId="51D32A70" w14:textId="77D068E8" w:rsidR="00325C25" w:rsidRPr="00A47F6E" w:rsidRDefault="00A47F6E" w:rsidP="0038378A">
            <w:pPr>
              <w:numPr>
                <w:ilvl w:val="0"/>
                <w:numId w:val="10"/>
              </w:numPr>
              <w:rPr>
                <w:rFonts w:cs="Arial"/>
                <w:sz w:val="20"/>
                <w:szCs w:val="20"/>
                <w:lang w:val="fr-CA"/>
              </w:rPr>
            </w:pPr>
            <w:r>
              <w:rPr>
                <w:rFonts w:cs="Arial"/>
                <w:sz w:val="20"/>
                <w:szCs w:val="20"/>
                <w:lang w:val="fr-CA"/>
              </w:rPr>
              <w:t>CFPN</w:t>
            </w:r>
          </w:p>
        </w:tc>
        <w:tc>
          <w:tcPr>
            <w:tcW w:w="1969" w:type="dxa"/>
            <w:shd w:val="clear" w:color="auto" w:fill="auto"/>
          </w:tcPr>
          <w:p w14:paraId="2D0FF7EF" w14:textId="3F62CAF5" w:rsidR="00325C25" w:rsidRPr="00A47F6E" w:rsidRDefault="00BA16D7" w:rsidP="00D41E85">
            <w:pPr>
              <w:numPr>
                <w:ilvl w:val="0"/>
                <w:numId w:val="30"/>
              </w:numPr>
              <w:ind w:left="319"/>
              <w:rPr>
                <w:rFonts w:cs="Arial"/>
                <w:sz w:val="20"/>
                <w:szCs w:val="20"/>
                <w:lang w:val="fr-CA"/>
              </w:rPr>
            </w:pPr>
            <w:r w:rsidRPr="00A47F6E">
              <w:rPr>
                <w:rFonts w:cs="Arial"/>
                <w:sz w:val="20"/>
                <w:szCs w:val="20"/>
                <w:lang w:val="fr-CA"/>
              </w:rPr>
              <w:t>Mo</w:t>
            </w:r>
            <w:r w:rsidR="00355554">
              <w:rPr>
                <w:rFonts w:cs="Arial"/>
                <w:sz w:val="20"/>
                <w:szCs w:val="20"/>
                <w:lang w:val="fr-CA"/>
              </w:rPr>
              <w:t>is</w:t>
            </w:r>
            <w:r w:rsidRPr="00A47F6E">
              <w:rPr>
                <w:rFonts w:cs="Arial"/>
                <w:sz w:val="20"/>
                <w:szCs w:val="20"/>
                <w:lang w:val="fr-CA"/>
              </w:rPr>
              <w:t xml:space="preserve"> 1</w:t>
            </w:r>
          </w:p>
        </w:tc>
        <w:tc>
          <w:tcPr>
            <w:tcW w:w="5963" w:type="dxa"/>
          </w:tcPr>
          <w:p w14:paraId="45BDACC6" w14:textId="77777777" w:rsidR="00325C25" w:rsidRPr="00A47F6E" w:rsidRDefault="00325C25" w:rsidP="00665BF9">
            <w:pPr>
              <w:ind w:left="335"/>
              <w:rPr>
                <w:rFonts w:cs="Arial"/>
                <w:sz w:val="20"/>
                <w:szCs w:val="20"/>
                <w:lang w:val="fr-CA"/>
              </w:rPr>
            </w:pPr>
          </w:p>
        </w:tc>
      </w:tr>
      <w:tr w:rsidR="00FC3098" w:rsidRPr="00A47F6E" w14:paraId="502F716F" w14:textId="189A1182" w:rsidTr="00EF1634">
        <w:trPr>
          <w:trHeight w:val="548"/>
        </w:trPr>
        <w:tc>
          <w:tcPr>
            <w:tcW w:w="2514" w:type="dxa"/>
            <w:shd w:val="clear" w:color="auto" w:fill="auto"/>
          </w:tcPr>
          <w:p w14:paraId="27FCC78E" w14:textId="3A3E963B" w:rsidR="00325C25" w:rsidRPr="00A47F6E" w:rsidRDefault="00A47F6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Confirmation par la PN du conseiller juridique retenu</w:t>
            </w:r>
          </w:p>
        </w:tc>
        <w:tc>
          <w:tcPr>
            <w:tcW w:w="4943" w:type="dxa"/>
            <w:shd w:val="clear" w:color="auto" w:fill="auto"/>
          </w:tcPr>
          <w:p w14:paraId="27804EC1" w14:textId="63EC7DD2" w:rsidR="00325C25" w:rsidRPr="00A47F6E" w:rsidRDefault="006B74DF" w:rsidP="00010BD7">
            <w:pPr>
              <w:numPr>
                <w:ilvl w:val="0"/>
                <w:numId w:val="10"/>
              </w:numPr>
              <w:spacing w:after="120"/>
              <w:ind w:left="357" w:hanging="357"/>
              <w:rPr>
                <w:rFonts w:cs="Arial"/>
                <w:sz w:val="20"/>
                <w:szCs w:val="20"/>
                <w:lang w:val="fr-CA"/>
              </w:rPr>
            </w:pPr>
            <w:r w:rsidRPr="000C66DA">
              <w:rPr>
                <w:rFonts w:cs="Arial"/>
                <w:noProof/>
                <w:sz w:val="20"/>
                <w:szCs w:val="20"/>
                <w:lang w:val="fr-CA"/>
              </w:rPr>
              <w:t>La PN confirme le nom du conseiller juridique chargé de l’élaboration de la loi et envoie les coordonnées de cette personne à la CFPN</w:t>
            </w:r>
            <w:r w:rsidR="00BC2D4B">
              <w:rPr>
                <w:rFonts w:cs="Arial"/>
                <w:noProof/>
                <w:sz w:val="20"/>
                <w:szCs w:val="20"/>
                <w:lang w:val="fr-CA"/>
              </w:rPr>
              <w:t>.</w:t>
            </w:r>
          </w:p>
        </w:tc>
        <w:tc>
          <w:tcPr>
            <w:tcW w:w="2089" w:type="dxa"/>
            <w:shd w:val="clear" w:color="auto" w:fill="auto"/>
          </w:tcPr>
          <w:p w14:paraId="005A167D" w14:textId="170744BC" w:rsidR="00325C25" w:rsidRPr="00A47F6E" w:rsidRDefault="00A47F6E" w:rsidP="0038378A">
            <w:pPr>
              <w:numPr>
                <w:ilvl w:val="0"/>
                <w:numId w:val="10"/>
              </w:numPr>
              <w:rPr>
                <w:rFonts w:cs="Arial"/>
                <w:sz w:val="20"/>
                <w:szCs w:val="20"/>
                <w:lang w:val="fr-CA"/>
              </w:rPr>
            </w:pPr>
            <w:r>
              <w:rPr>
                <w:rFonts w:cs="Arial"/>
                <w:sz w:val="20"/>
                <w:szCs w:val="20"/>
                <w:lang w:val="fr-CA"/>
              </w:rPr>
              <w:t>P</w:t>
            </w:r>
            <w:r w:rsidR="00BE773B" w:rsidRPr="00A47F6E">
              <w:rPr>
                <w:rFonts w:cs="Arial"/>
                <w:sz w:val="20"/>
                <w:szCs w:val="20"/>
                <w:lang w:val="fr-CA"/>
              </w:rPr>
              <w:t>N</w:t>
            </w:r>
          </w:p>
        </w:tc>
        <w:tc>
          <w:tcPr>
            <w:tcW w:w="1969" w:type="dxa"/>
            <w:shd w:val="clear" w:color="auto" w:fill="auto"/>
          </w:tcPr>
          <w:p w14:paraId="1B1D5AC1" w14:textId="5BC8BA19" w:rsidR="00325C25" w:rsidRPr="00A47F6E" w:rsidRDefault="00BA16D7" w:rsidP="00D41E85">
            <w:pPr>
              <w:numPr>
                <w:ilvl w:val="0"/>
                <w:numId w:val="30"/>
              </w:numPr>
              <w:ind w:left="319"/>
              <w:rPr>
                <w:rFonts w:cs="Arial"/>
                <w:sz w:val="20"/>
                <w:szCs w:val="20"/>
                <w:lang w:val="fr-CA"/>
              </w:rPr>
            </w:pPr>
            <w:r w:rsidRPr="00A47F6E">
              <w:rPr>
                <w:rFonts w:cs="Arial"/>
                <w:sz w:val="20"/>
                <w:szCs w:val="20"/>
                <w:lang w:val="fr-CA"/>
              </w:rPr>
              <w:t>Mo</w:t>
            </w:r>
            <w:r w:rsidR="00355554">
              <w:rPr>
                <w:rFonts w:cs="Arial"/>
                <w:sz w:val="20"/>
                <w:szCs w:val="20"/>
                <w:lang w:val="fr-CA"/>
              </w:rPr>
              <w:t>is</w:t>
            </w:r>
            <w:r w:rsidRPr="00A47F6E">
              <w:rPr>
                <w:rFonts w:cs="Arial"/>
                <w:sz w:val="20"/>
                <w:szCs w:val="20"/>
                <w:lang w:val="fr-CA"/>
              </w:rPr>
              <w:t xml:space="preserve"> 1</w:t>
            </w:r>
          </w:p>
        </w:tc>
        <w:tc>
          <w:tcPr>
            <w:tcW w:w="5963" w:type="dxa"/>
          </w:tcPr>
          <w:p w14:paraId="699E5914" w14:textId="027E469A" w:rsidR="00325C25" w:rsidRPr="00A47F6E" w:rsidRDefault="00325C25" w:rsidP="00665BF9">
            <w:pPr>
              <w:ind w:left="335"/>
              <w:rPr>
                <w:rFonts w:cs="Arial"/>
                <w:sz w:val="20"/>
                <w:szCs w:val="20"/>
                <w:lang w:val="fr-CA"/>
              </w:rPr>
            </w:pPr>
          </w:p>
        </w:tc>
      </w:tr>
      <w:tr w:rsidR="00FC3098" w:rsidRPr="00A47F6E" w14:paraId="0183DDF2" w14:textId="2FD6AF2C" w:rsidTr="00EF1634">
        <w:trPr>
          <w:trHeight w:val="1043"/>
        </w:trPr>
        <w:tc>
          <w:tcPr>
            <w:tcW w:w="2514" w:type="dxa"/>
            <w:shd w:val="clear" w:color="auto" w:fill="auto"/>
          </w:tcPr>
          <w:p w14:paraId="1B9D6432" w14:textId="716A69B4" w:rsidR="00325C25" w:rsidRPr="00A47F6E" w:rsidRDefault="00A47F6E" w:rsidP="00665BF9">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Séances d’information ou consultations avec les contribuables potentiels ou les membres</w:t>
            </w:r>
          </w:p>
        </w:tc>
        <w:tc>
          <w:tcPr>
            <w:tcW w:w="4943" w:type="dxa"/>
            <w:shd w:val="clear" w:color="auto" w:fill="auto"/>
          </w:tcPr>
          <w:p w14:paraId="0C77BFBF" w14:textId="77777777" w:rsidR="00BC2D4B" w:rsidRPr="000C66DA" w:rsidRDefault="00BC2D4B" w:rsidP="00BC2D4B">
            <w:pPr>
              <w:numPr>
                <w:ilvl w:val="0"/>
                <w:numId w:val="9"/>
              </w:numPr>
              <w:rPr>
                <w:rFonts w:cs="Arial"/>
                <w:noProof/>
                <w:sz w:val="20"/>
                <w:szCs w:val="20"/>
                <w:lang w:val="fr-CA"/>
              </w:rPr>
            </w:pPr>
            <w:r w:rsidRPr="000C66DA">
              <w:rPr>
                <w:rFonts w:cs="Arial"/>
                <w:noProof/>
                <w:sz w:val="20"/>
                <w:szCs w:val="20"/>
                <w:lang w:val="fr-CA"/>
              </w:rPr>
              <w:t>La PN rédige un exposé. La CFPN peut fournir des modèles d’exposés et un soutien technique.</w:t>
            </w:r>
          </w:p>
          <w:p w14:paraId="6903C825" w14:textId="77777777" w:rsidR="00BC2D4B" w:rsidRPr="000C66DA" w:rsidRDefault="00BC2D4B" w:rsidP="00BC2D4B">
            <w:pPr>
              <w:numPr>
                <w:ilvl w:val="0"/>
                <w:numId w:val="9"/>
              </w:numPr>
              <w:rPr>
                <w:rFonts w:cs="Arial"/>
                <w:sz w:val="20"/>
                <w:szCs w:val="20"/>
                <w:lang w:val="fr-CA"/>
              </w:rPr>
            </w:pPr>
            <w:r w:rsidRPr="000C66DA">
              <w:rPr>
                <w:rFonts w:cs="Arial"/>
                <w:noProof/>
                <w:sz w:val="20"/>
                <w:szCs w:val="20"/>
                <w:lang w:val="fr-CA"/>
              </w:rPr>
              <w:t>La PN choisit une date convenable pour la présentation de l’exposé</w:t>
            </w:r>
            <w:r w:rsidRPr="000C66DA">
              <w:rPr>
                <w:rFonts w:cs="Arial"/>
                <w:sz w:val="20"/>
                <w:szCs w:val="20"/>
                <w:lang w:val="fr-CA"/>
              </w:rPr>
              <w:t>.</w:t>
            </w:r>
          </w:p>
          <w:p w14:paraId="70BAF8A2" w14:textId="0588FFCD" w:rsidR="006C756B" w:rsidRPr="00A47F6E" w:rsidRDefault="006C756B" w:rsidP="00BC2D4B">
            <w:pPr>
              <w:rPr>
                <w:rFonts w:cs="Arial"/>
                <w:sz w:val="20"/>
                <w:szCs w:val="20"/>
                <w:lang w:val="fr-CA"/>
              </w:rPr>
            </w:pPr>
          </w:p>
        </w:tc>
        <w:tc>
          <w:tcPr>
            <w:tcW w:w="2089" w:type="dxa"/>
            <w:shd w:val="clear" w:color="auto" w:fill="auto"/>
          </w:tcPr>
          <w:p w14:paraId="1084C407" w14:textId="30154AD5" w:rsidR="00325C25" w:rsidRPr="00A47F6E" w:rsidRDefault="00A47F6E" w:rsidP="004A37C8">
            <w:pPr>
              <w:numPr>
                <w:ilvl w:val="0"/>
                <w:numId w:val="34"/>
              </w:numPr>
              <w:rPr>
                <w:rFonts w:cs="Arial"/>
                <w:sz w:val="20"/>
                <w:szCs w:val="20"/>
                <w:lang w:val="fr-CA"/>
              </w:rPr>
            </w:pPr>
            <w:r>
              <w:rPr>
                <w:rFonts w:cs="Arial"/>
                <w:sz w:val="20"/>
                <w:szCs w:val="20"/>
                <w:lang w:val="fr-CA"/>
              </w:rPr>
              <w:t>P</w:t>
            </w:r>
            <w:r w:rsidR="00BE773B" w:rsidRPr="00A47F6E">
              <w:rPr>
                <w:rFonts w:cs="Arial"/>
                <w:sz w:val="20"/>
                <w:szCs w:val="20"/>
                <w:lang w:val="fr-CA"/>
              </w:rPr>
              <w:t>N</w:t>
            </w:r>
            <w:r w:rsidR="0070469D" w:rsidRPr="00A47F6E">
              <w:rPr>
                <w:rFonts w:cs="Arial"/>
                <w:sz w:val="20"/>
                <w:szCs w:val="20"/>
                <w:lang w:val="fr-CA"/>
              </w:rPr>
              <w:t xml:space="preserve"> (</w:t>
            </w:r>
            <w:r>
              <w:rPr>
                <w:rFonts w:cs="Arial"/>
                <w:sz w:val="20"/>
                <w:szCs w:val="20"/>
                <w:lang w:val="fr-CA"/>
              </w:rPr>
              <w:t>CFPN</w:t>
            </w:r>
            <w:r w:rsidR="0070469D" w:rsidRPr="00A47F6E">
              <w:rPr>
                <w:rFonts w:cs="Arial"/>
                <w:sz w:val="20"/>
                <w:szCs w:val="20"/>
                <w:lang w:val="fr-CA"/>
              </w:rPr>
              <w:t>)</w:t>
            </w:r>
          </w:p>
        </w:tc>
        <w:tc>
          <w:tcPr>
            <w:tcW w:w="1969" w:type="dxa"/>
            <w:shd w:val="clear" w:color="auto" w:fill="auto"/>
          </w:tcPr>
          <w:p w14:paraId="32AF134A" w14:textId="43EF7E1E" w:rsidR="00325C25" w:rsidRPr="00A47F6E" w:rsidRDefault="004D50DA" w:rsidP="00310ED1">
            <w:pPr>
              <w:numPr>
                <w:ilvl w:val="0"/>
                <w:numId w:val="30"/>
              </w:numPr>
              <w:ind w:left="319"/>
              <w:rPr>
                <w:rFonts w:cs="Arial"/>
                <w:sz w:val="20"/>
                <w:szCs w:val="20"/>
                <w:lang w:val="fr-CA"/>
              </w:rPr>
            </w:pPr>
            <w:r w:rsidRPr="00A47F6E">
              <w:rPr>
                <w:rFonts w:cs="Arial"/>
                <w:sz w:val="20"/>
                <w:szCs w:val="20"/>
                <w:lang w:val="fr-CA"/>
              </w:rPr>
              <w:t>Mo</w:t>
            </w:r>
            <w:r w:rsidR="00355554">
              <w:rPr>
                <w:rFonts w:cs="Arial"/>
                <w:sz w:val="20"/>
                <w:szCs w:val="20"/>
                <w:lang w:val="fr-CA"/>
              </w:rPr>
              <w:t>is</w:t>
            </w:r>
            <w:r w:rsidRPr="00A47F6E">
              <w:rPr>
                <w:rFonts w:cs="Arial"/>
                <w:sz w:val="20"/>
                <w:szCs w:val="20"/>
                <w:lang w:val="fr-CA"/>
              </w:rPr>
              <w:t xml:space="preserve"> 1 o</w:t>
            </w:r>
            <w:r w:rsidR="00DE05F0">
              <w:rPr>
                <w:rFonts w:cs="Arial"/>
                <w:sz w:val="20"/>
                <w:szCs w:val="20"/>
                <w:lang w:val="fr-CA"/>
              </w:rPr>
              <w:t xml:space="preserve">u </w:t>
            </w:r>
            <w:r w:rsidR="00DE05F0" w:rsidRPr="000C66DA">
              <w:rPr>
                <w:rFonts w:cs="Arial"/>
                <w:noProof/>
                <w:sz w:val="20"/>
                <w:szCs w:val="20"/>
                <w:lang w:val="fr-CA"/>
              </w:rPr>
              <w:t>après l’élaboration de la loi et avant d’en donner préavis</w:t>
            </w:r>
            <w:r w:rsidRPr="00A47F6E">
              <w:rPr>
                <w:rFonts w:cs="Arial"/>
                <w:sz w:val="20"/>
                <w:szCs w:val="20"/>
                <w:lang w:val="fr-CA"/>
              </w:rPr>
              <w:t>.</w:t>
            </w:r>
          </w:p>
        </w:tc>
        <w:tc>
          <w:tcPr>
            <w:tcW w:w="5963" w:type="dxa"/>
          </w:tcPr>
          <w:p w14:paraId="5A0AE67A" w14:textId="53B9785B" w:rsidR="00325C25" w:rsidRPr="00A47F6E" w:rsidRDefault="00DE05F0" w:rsidP="00665BF9">
            <w:pPr>
              <w:pStyle w:val="ListParagraph"/>
              <w:numPr>
                <w:ilvl w:val="0"/>
                <w:numId w:val="30"/>
              </w:numPr>
              <w:rPr>
                <w:rFonts w:cs="Arial"/>
                <w:sz w:val="20"/>
                <w:szCs w:val="20"/>
                <w:lang w:val="fr-CA"/>
              </w:rPr>
            </w:pPr>
            <w:r>
              <w:rPr>
                <w:rFonts w:cs="Arial"/>
                <w:sz w:val="20"/>
                <w:szCs w:val="20"/>
                <w:lang w:val="fr-CA"/>
              </w:rPr>
              <w:t>Facultatif</w:t>
            </w:r>
          </w:p>
        </w:tc>
      </w:tr>
      <w:tr w:rsidR="00FC3098" w:rsidRPr="00A47F6E" w14:paraId="0214C31A" w14:textId="1B546E10" w:rsidTr="00EF1634">
        <w:trPr>
          <w:trHeight w:val="1277"/>
        </w:trPr>
        <w:tc>
          <w:tcPr>
            <w:tcW w:w="2514" w:type="dxa"/>
            <w:shd w:val="clear" w:color="auto" w:fill="auto"/>
          </w:tcPr>
          <w:p w14:paraId="03CA6CB4" w14:textId="4FB479E9" w:rsidR="00325C25" w:rsidRPr="00A47F6E" w:rsidRDefault="00A47F6E"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Élaboration de la loi sur</w:t>
            </w:r>
            <w:r>
              <w:rPr>
                <w:rFonts w:cs="Arial"/>
                <w:noProof/>
                <w:color w:val="000000"/>
                <w:sz w:val="20"/>
                <w:szCs w:val="20"/>
                <w:lang w:val="fr-CA"/>
              </w:rPr>
              <w:t xml:space="preserve"> la taxe sur les services</w:t>
            </w:r>
          </w:p>
        </w:tc>
        <w:tc>
          <w:tcPr>
            <w:tcW w:w="4943" w:type="dxa"/>
            <w:shd w:val="clear" w:color="auto" w:fill="auto"/>
          </w:tcPr>
          <w:p w14:paraId="07B8ED4A" w14:textId="011980B8" w:rsidR="00325C25" w:rsidRPr="00A47F6E" w:rsidRDefault="00BC2D4B" w:rsidP="00E9397E">
            <w:pPr>
              <w:numPr>
                <w:ilvl w:val="0"/>
                <w:numId w:val="11"/>
              </w:numPr>
              <w:ind w:left="360"/>
              <w:rPr>
                <w:rFonts w:cs="Arial"/>
                <w:sz w:val="20"/>
                <w:szCs w:val="20"/>
                <w:lang w:val="fr-CA"/>
              </w:rPr>
            </w:pPr>
            <w:r w:rsidRPr="000C66DA">
              <w:rPr>
                <w:rFonts w:cs="Arial"/>
                <w:noProof/>
                <w:sz w:val="20"/>
                <w:szCs w:val="20"/>
                <w:lang w:val="fr-CA"/>
              </w:rPr>
              <w:t>1</w:t>
            </w:r>
            <w:r w:rsidRPr="000C66DA">
              <w:rPr>
                <w:rFonts w:cs="Arial"/>
                <w:noProof/>
                <w:sz w:val="20"/>
                <w:szCs w:val="20"/>
                <w:vertAlign w:val="superscript"/>
                <w:lang w:val="fr-CA"/>
              </w:rPr>
              <w:t>ère</w:t>
            </w:r>
            <w:r w:rsidRPr="000C66DA">
              <w:rPr>
                <w:rFonts w:cs="Arial"/>
                <w:noProof/>
                <w:sz w:val="20"/>
                <w:szCs w:val="20"/>
                <w:lang w:val="fr-CA"/>
              </w:rPr>
              <w:t xml:space="preserve"> version du projet de loi</w:t>
            </w:r>
          </w:p>
          <w:p w14:paraId="0BD1ACE7" w14:textId="5A96BFEA" w:rsidR="004849AE" w:rsidRPr="00A47F6E" w:rsidRDefault="00BC2D4B" w:rsidP="00E968A3">
            <w:pPr>
              <w:numPr>
                <w:ilvl w:val="0"/>
                <w:numId w:val="11"/>
              </w:numPr>
              <w:ind w:left="360"/>
              <w:rPr>
                <w:rFonts w:cs="Arial"/>
                <w:sz w:val="20"/>
                <w:szCs w:val="20"/>
                <w:lang w:val="fr-CA"/>
              </w:rPr>
            </w:pPr>
            <w:r>
              <w:rPr>
                <w:rFonts w:cs="Arial"/>
                <w:sz w:val="20"/>
                <w:szCs w:val="20"/>
                <w:lang w:val="fr-CA"/>
              </w:rPr>
              <w:t>É</w:t>
            </w:r>
            <w:r w:rsidR="00010BD7">
              <w:rPr>
                <w:rFonts w:cs="Arial"/>
                <w:sz w:val="20"/>
                <w:szCs w:val="20"/>
                <w:lang w:val="fr-CA"/>
              </w:rPr>
              <w:t>tablir</w:t>
            </w:r>
            <w:r>
              <w:rPr>
                <w:rFonts w:cs="Arial"/>
                <w:sz w:val="20"/>
                <w:szCs w:val="20"/>
                <w:lang w:val="fr-CA"/>
              </w:rPr>
              <w:t xml:space="preserve"> le relevé du coût</w:t>
            </w:r>
            <w:r w:rsidR="00010BD7">
              <w:rPr>
                <w:rFonts w:cs="Arial"/>
                <w:sz w:val="20"/>
                <w:szCs w:val="20"/>
                <w:lang w:val="fr-CA"/>
              </w:rPr>
              <w:t xml:space="preserve"> </w:t>
            </w:r>
            <w:r>
              <w:rPr>
                <w:rFonts w:cs="Arial"/>
                <w:sz w:val="20"/>
                <w:szCs w:val="20"/>
                <w:lang w:val="fr-CA"/>
              </w:rPr>
              <w:t>/</w:t>
            </w:r>
            <w:r w:rsidR="00010BD7">
              <w:rPr>
                <w:rFonts w:cs="Arial"/>
                <w:sz w:val="20"/>
                <w:szCs w:val="20"/>
                <w:lang w:val="fr-CA"/>
              </w:rPr>
              <w:t xml:space="preserve"> l’</w:t>
            </w:r>
            <w:r>
              <w:rPr>
                <w:rFonts w:cs="Arial"/>
                <w:sz w:val="20"/>
                <w:szCs w:val="20"/>
                <w:lang w:val="fr-CA"/>
              </w:rPr>
              <w:t>échéancier de construction (voir ci-dessous)</w:t>
            </w:r>
          </w:p>
          <w:p w14:paraId="3CD4E1AE" w14:textId="77777777" w:rsidR="00E968A3" w:rsidRPr="00A47F6E" w:rsidRDefault="00E968A3" w:rsidP="00E968A3">
            <w:pPr>
              <w:ind w:left="360"/>
              <w:rPr>
                <w:rFonts w:cs="Arial"/>
                <w:sz w:val="20"/>
                <w:szCs w:val="20"/>
                <w:lang w:val="fr-CA"/>
              </w:rPr>
            </w:pPr>
          </w:p>
          <w:p w14:paraId="3188C72B" w14:textId="77777777" w:rsidR="00BC2D4B" w:rsidRPr="000C66DA" w:rsidRDefault="00BC2D4B" w:rsidP="00BC2D4B">
            <w:pPr>
              <w:numPr>
                <w:ilvl w:val="0"/>
                <w:numId w:val="11"/>
              </w:numPr>
              <w:ind w:left="360"/>
              <w:rPr>
                <w:rFonts w:cs="Arial"/>
                <w:noProof/>
                <w:sz w:val="20"/>
                <w:szCs w:val="20"/>
                <w:lang w:val="fr-CA"/>
              </w:rPr>
            </w:pPr>
            <w:r w:rsidRPr="000C66DA">
              <w:rPr>
                <w:rFonts w:cs="Arial"/>
                <w:noProof/>
                <w:sz w:val="20"/>
                <w:szCs w:val="20"/>
                <w:lang w:val="fr-CA"/>
              </w:rPr>
              <w:t>Examen par la PN des commentaires de la CFPN et 2</w:t>
            </w:r>
            <w:r w:rsidRPr="000C66DA">
              <w:rPr>
                <w:rFonts w:cs="Arial"/>
                <w:noProof/>
                <w:sz w:val="20"/>
                <w:szCs w:val="20"/>
                <w:vertAlign w:val="superscript"/>
                <w:lang w:val="fr-CA"/>
              </w:rPr>
              <w:t>e</w:t>
            </w:r>
            <w:r w:rsidRPr="000C66DA">
              <w:rPr>
                <w:rFonts w:cs="Arial"/>
                <w:noProof/>
                <w:sz w:val="20"/>
                <w:szCs w:val="20"/>
                <w:lang w:val="fr-CA"/>
              </w:rPr>
              <w:t xml:space="preserve"> version du projet de loi</w:t>
            </w:r>
          </w:p>
          <w:p w14:paraId="4EEB8A6D" w14:textId="77777777" w:rsidR="00BC2D4B" w:rsidRPr="000C66DA" w:rsidRDefault="00BC2D4B" w:rsidP="00BC2D4B">
            <w:pPr>
              <w:numPr>
                <w:ilvl w:val="0"/>
                <w:numId w:val="11"/>
              </w:numPr>
              <w:ind w:left="360"/>
              <w:rPr>
                <w:rFonts w:cs="Arial"/>
                <w:noProof/>
                <w:sz w:val="20"/>
                <w:szCs w:val="20"/>
                <w:lang w:val="fr-CA"/>
              </w:rPr>
            </w:pPr>
            <w:r w:rsidRPr="000C66DA">
              <w:rPr>
                <w:rFonts w:cs="Arial"/>
                <w:noProof/>
                <w:sz w:val="20"/>
                <w:szCs w:val="20"/>
                <w:lang w:val="fr-CA"/>
              </w:rPr>
              <w:t>Projet de loi définitif soumis au chef et au conseil</w:t>
            </w:r>
          </w:p>
          <w:p w14:paraId="2303FE03" w14:textId="3D2A5F99" w:rsidR="00325C25" w:rsidRPr="00A47F6E" w:rsidRDefault="00BC2D4B" w:rsidP="00BC2D4B">
            <w:pPr>
              <w:numPr>
                <w:ilvl w:val="0"/>
                <w:numId w:val="11"/>
              </w:numPr>
              <w:ind w:left="360"/>
              <w:rPr>
                <w:rFonts w:cs="Arial"/>
                <w:sz w:val="20"/>
                <w:szCs w:val="20"/>
                <w:lang w:val="fr-CA"/>
              </w:rPr>
            </w:pPr>
            <w:r w:rsidRPr="000C66DA">
              <w:rPr>
                <w:rFonts w:cs="Arial"/>
                <w:noProof/>
                <w:sz w:val="20"/>
                <w:szCs w:val="20"/>
                <w:lang w:val="fr-CA"/>
              </w:rPr>
              <w:t>RCB de la PN approuvant le projet de loi</w:t>
            </w:r>
          </w:p>
        </w:tc>
        <w:tc>
          <w:tcPr>
            <w:tcW w:w="2089" w:type="dxa"/>
            <w:shd w:val="clear" w:color="auto" w:fill="auto"/>
          </w:tcPr>
          <w:p w14:paraId="5594A414" w14:textId="51AC7D40" w:rsidR="00325C25" w:rsidRPr="00A47F6E" w:rsidRDefault="00A47F6E" w:rsidP="00B0027A">
            <w:pPr>
              <w:numPr>
                <w:ilvl w:val="0"/>
                <w:numId w:val="11"/>
              </w:numPr>
              <w:ind w:left="338"/>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r>
              <w:rPr>
                <w:rFonts w:cs="Arial"/>
                <w:sz w:val="20"/>
                <w:szCs w:val="20"/>
                <w:lang w:val="fr-CA"/>
              </w:rPr>
              <w:t>c. juridique</w:t>
            </w:r>
            <w:r w:rsidR="00325C25" w:rsidRPr="00A47F6E">
              <w:rPr>
                <w:rFonts w:cs="Arial"/>
                <w:sz w:val="20"/>
                <w:szCs w:val="20"/>
                <w:lang w:val="fr-CA"/>
              </w:rPr>
              <w:t>)</w:t>
            </w:r>
            <w:r w:rsidR="000073DA" w:rsidRPr="00A47F6E">
              <w:rPr>
                <w:rFonts w:cs="Arial"/>
                <w:sz w:val="20"/>
                <w:szCs w:val="20"/>
                <w:lang w:val="fr-CA"/>
              </w:rPr>
              <w:t xml:space="preserve"> </w:t>
            </w:r>
            <w:r>
              <w:rPr>
                <w:rFonts w:cs="Arial"/>
                <w:sz w:val="20"/>
                <w:szCs w:val="20"/>
                <w:lang w:val="fr-CA"/>
              </w:rPr>
              <w:t>CFPN</w:t>
            </w:r>
            <w:r w:rsidR="00325C25" w:rsidRPr="00A47F6E">
              <w:rPr>
                <w:rFonts w:cs="Arial"/>
                <w:sz w:val="20"/>
                <w:szCs w:val="20"/>
                <w:lang w:val="fr-CA"/>
              </w:rPr>
              <w:t xml:space="preserve"> </w:t>
            </w:r>
          </w:p>
          <w:p w14:paraId="03848206" w14:textId="0830C2AE" w:rsidR="00E968A3" w:rsidRPr="00A47F6E" w:rsidRDefault="00A47F6E" w:rsidP="004849AE">
            <w:pPr>
              <w:numPr>
                <w:ilvl w:val="0"/>
                <w:numId w:val="11"/>
              </w:numPr>
              <w:ind w:left="338"/>
              <w:rPr>
                <w:rFonts w:cs="Arial"/>
                <w:sz w:val="20"/>
                <w:szCs w:val="20"/>
                <w:lang w:val="fr-CA"/>
              </w:rPr>
            </w:pPr>
            <w:r>
              <w:rPr>
                <w:rFonts w:cs="Arial"/>
                <w:sz w:val="20"/>
                <w:szCs w:val="20"/>
                <w:lang w:val="fr-CA"/>
              </w:rPr>
              <w:t>PN</w:t>
            </w:r>
            <w:r w:rsidR="00337EC9">
              <w:rPr>
                <w:rFonts w:cs="Arial"/>
                <w:sz w:val="20"/>
                <w:szCs w:val="20"/>
                <w:lang w:val="fr-CA"/>
              </w:rPr>
              <w:t xml:space="preserve"> </w:t>
            </w:r>
            <w:r w:rsidR="00325C25" w:rsidRPr="00A47F6E">
              <w:rPr>
                <w:rFonts w:cs="Arial"/>
                <w:sz w:val="20"/>
                <w:szCs w:val="20"/>
                <w:lang w:val="fr-CA"/>
              </w:rPr>
              <w:t>(</w:t>
            </w:r>
            <w:r w:rsidRPr="00572E0F">
              <w:rPr>
                <w:rFonts w:cs="Arial"/>
                <w:spacing w:val="-18"/>
                <w:sz w:val="20"/>
                <w:szCs w:val="20"/>
                <w:lang w:val="fr-CA"/>
              </w:rPr>
              <w:t>profes</w:t>
            </w:r>
            <w:r w:rsidRPr="00572E0F">
              <w:rPr>
                <w:rFonts w:cs="Arial"/>
                <w:sz w:val="20"/>
                <w:szCs w:val="20"/>
                <w:lang w:val="fr-CA"/>
              </w:rPr>
              <w:t>sio</w:t>
            </w:r>
            <w:r w:rsidRPr="00572E0F">
              <w:rPr>
                <w:rFonts w:cs="Arial"/>
                <w:spacing w:val="-18"/>
                <w:sz w:val="20"/>
                <w:szCs w:val="20"/>
                <w:lang w:val="fr-CA"/>
              </w:rPr>
              <w:t>n</w:t>
            </w:r>
            <w:r w:rsidRPr="00572E0F">
              <w:rPr>
                <w:rFonts w:cs="Arial"/>
                <w:sz w:val="20"/>
                <w:szCs w:val="20"/>
                <w:lang w:val="fr-CA"/>
              </w:rPr>
              <w:t xml:space="preserve">nel </w:t>
            </w:r>
            <w:r>
              <w:rPr>
                <w:rFonts w:cs="Arial"/>
                <w:sz w:val="20"/>
                <w:szCs w:val="20"/>
                <w:lang w:val="fr-CA"/>
              </w:rPr>
              <w:t>agréé)</w:t>
            </w:r>
          </w:p>
          <w:p w14:paraId="53386768" w14:textId="1726AC51" w:rsidR="004849AE" w:rsidRPr="00A47F6E" w:rsidRDefault="00A47F6E" w:rsidP="00E968A3">
            <w:pPr>
              <w:numPr>
                <w:ilvl w:val="0"/>
                <w:numId w:val="11"/>
              </w:numPr>
              <w:ind w:left="338"/>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r>
              <w:rPr>
                <w:rFonts w:cs="Arial"/>
                <w:sz w:val="20"/>
                <w:szCs w:val="20"/>
                <w:lang w:val="fr-CA"/>
              </w:rPr>
              <w:t>c. juridique</w:t>
            </w:r>
            <w:r w:rsidR="00325C25" w:rsidRPr="00A47F6E">
              <w:rPr>
                <w:rFonts w:cs="Arial"/>
                <w:sz w:val="20"/>
                <w:szCs w:val="20"/>
                <w:lang w:val="fr-CA"/>
              </w:rPr>
              <w:t>)</w:t>
            </w:r>
          </w:p>
          <w:p w14:paraId="3AE4836C" w14:textId="77777777" w:rsidR="00793FD3" w:rsidRDefault="00793FD3" w:rsidP="00793FD3">
            <w:pPr>
              <w:ind w:left="-22"/>
              <w:rPr>
                <w:rFonts w:cs="Arial"/>
                <w:sz w:val="20"/>
                <w:szCs w:val="20"/>
                <w:lang w:val="fr-CA"/>
              </w:rPr>
            </w:pPr>
          </w:p>
          <w:p w14:paraId="13CA0EE0" w14:textId="031AEC36" w:rsidR="00325C25" w:rsidRPr="00A47F6E" w:rsidRDefault="00325C25" w:rsidP="00E9397E">
            <w:pPr>
              <w:numPr>
                <w:ilvl w:val="0"/>
                <w:numId w:val="11"/>
              </w:numPr>
              <w:ind w:left="338"/>
              <w:rPr>
                <w:rFonts w:cs="Arial"/>
                <w:sz w:val="20"/>
                <w:szCs w:val="20"/>
                <w:lang w:val="fr-CA"/>
              </w:rPr>
            </w:pPr>
            <w:r w:rsidRPr="00A47F6E">
              <w:rPr>
                <w:rFonts w:cs="Arial"/>
                <w:sz w:val="20"/>
                <w:szCs w:val="20"/>
                <w:lang w:val="fr-CA"/>
              </w:rPr>
              <w:t xml:space="preserve">Chef </w:t>
            </w:r>
            <w:r w:rsidR="00A47F6E">
              <w:rPr>
                <w:rFonts w:cs="Arial"/>
                <w:sz w:val="20"/>
                <w:szCs w:val="20"/>
                <w:lang w:val="fr-CA"/>
              </w:rPr>
              <w:t>et conseil</w:t>
            </w:r>
          </w:p>
        </w:tc>
        <w:tc>
          <w:tcPr>
            <w:tcW w:w="1969" w:type="dxa"/>
            <w:shd w:val="clear" w:color="auto" w:fill="auto"/>
          </w:tcPr>
          <w:p w14:paraId="49A961AB" w14:textId="778675BB" w:rsidR="00325C25" w:rsidRPr="00A47F6E" w:rsidRDefault="00BA16D7" w:rsidP="00D41E85">
            <w:pPr>
              <w:numPr>
                <w:ilvl w:val="0"/>
                <w:numId w:val="30"/>
              </w:numPr>
              <w:ind w:left="319"/>
              <w:rPr>
                <w:rFonts w:cs="Arial"/>
                <w:sz w:val="20"/>
                <w:szCs w:val="20"/>
                <w:lang w:val="fr-CA"/>
              </w:rPr>
            </w:pPr>
            <w:r w:rsidRPr="00A47F6E">
              <w:rPr>
                <w:rFonts w:cs="Arial"/>
                <w:sz w:val="20"/>
                <w:szCs w:val="20"/>
                <w:lang w:val="fr-CA"/>
              </w:rPr>
              <w:t>Mo</w:t>
            </w:r>
            <w:r w:rsidR="00DE05F0">
              <w:rPr>
                <w:rFonts w:cs="Arial"/>
                <w:sz w:val="20"/>
                <w:szCs w:val="20"/>
                <w:lang w:val="fr-CA"/>
              </w:rPr>
              <w:t>is</w:t>
            </w:r>
            <w:r w:rsidRPr="00A47F6E">
              <w:rPr>
                <w:rFonts w:cs="Arial"/>
                <w:sz w:val="20"/>
                <w:szCs w:val="20"/>
                <w:lang w:val="fr-CA"/>
              </w:rPr>
              <w:t xml:space="preserve"> </w:t>
            </w:r>
            <w:r w:rsidR="00933F72" w:rsidRPr="00A47F6E">
              <w:rPr>
                <w:rFonts w:cs="Arial"/>
                <w:sz w:val="20"/>
                <w:szCs w:val="20"/>
                <w:lang w:val="fr-CA"/>
              </w:rPr>
              <w:t>1</w:t>
            </w:r>
            <w:r w:rsidRPr="00A47F6E">
              <w:rPr>
                <w:rFonts w:cs="Arial"/>
                <w:sz w:val="20"/>
                <w:szCs w:val="20"/>
                <w:lang w:val="fr-CA"/>
              </w:rPr>
              <w:t>-</w:t>
            </w:r>
            <w:r w:rsidR="00933F72" w:rsidRPr="00A47F6E">
              <w:rPr>
                <w:rFonts w:cs="Arial"/>
                <w:sz w:val="20"/>
                <w:szCs w:val="20"/>
                <w:lang w:val="fr-CA"/>
              </w:rPr>
              <w:t>3</w:t>
            </w:r>
          </w:p>
        </w:tc>
        <w:tc>
          <w:tcPr>
            <w:tcW w:w="5963" w:type="dxa"/>
          </w:tcPr>
          <w:p w14:paraId="3B4B85E9" w14:textId="30DA7DEC" w:rsidR="00E909D6" w:rsidRPr="00A47F6E" w:rsidRDefault="00F8407C" w:rsidP="00D41E85">
            <w:pPr>
              <w:numPr>
                <w:ilvl w:val="0"/>
                <w:numId w:val="30"/>
              </w:numPr>
              <w:ind w:left="335"/>
              <w:rPr>
                <w:rFonts w:cs="Arial"/>
                <w:sz w:val="20"/>
                <w:szCs w:val="20"/>
                <w:lang w:val="fr-CA"/>
              </w:rPr>
            </w:pPr>
            <w:r>
              <w:rPr>
                <w:rFonts w:cs="Arial"/>
                <w:sz w:val="20"/>
                <w:szCs w:val="20"/>
                <w:lang w:val="fr-CA"/>
              </w:rPr>
              <w:t xml:space="preserve">L’établissement du </w:t>
            </w:r>
            <w:r w:rsidR="00010BD7">
              <w:rPr>
                <w:rFonts w:cs="Arial"/>
                <w:sz w:val="20"/>
                <w:szCs w:val="20"/>
                <w:lang w:val="fr-CA"/>
              </w:rPr>
              <w:t xml:space="preserve">relevé du </w:t>
            </w:r>
            <w:r>
              <w:rPr>
                <w:rFonts w:cs="Arial"/>
                <w:sz w:val="20"/>
                <w:szCs w:val="20"/>
                <w:lang w:val="fr-CA"/>
              </w:rPr>
              <w:t>coût estimatif</w:t>
            </w:r>
            <w:r w:rsidR="00010BD7">
              <w:rPr>
                <w:rFonts w:cs="Arial"/>
                <w:sz w:val="20"/>
                <w:szCs w:val="20"/>
                <w:lang w:val="fr-CA"/>
              </w:rPr>
              <w:t xml:space="preserve"> du service</w:t>
            </w:r>
            <w:r>
              <w:rPr>
                <w:rFonts w:cs="Arial"/>
                <w:sz w:val="20"/>
                <w:szCs w:val="20"/>
                <w:lang w:val="fr-CA"/>
              </w:rPr>
              <w:t xml:space="preserve"> et de l’échéancier de </w:t>
            </w:r>
            <w:r w:rsidR="00E909D6" w:rsidRPr="00A47F6E">
              <w:rPr>
                <w:rFonts w:cs="Arial"/>
                <w:sz w:val="20"/>
                <w:szCs w:val="20"/>
                <w:lang w:val="fr-CA"/>
              </w:rPr>
              <w:t>construction</w:t>
            </w:r>
            <w:r>
              <w:rPr>
                <w:rFonts w:cs="Arial"/>
                <w:sz w:val="20"/>
                <w:szCs w:val="20"/>
                <w:lang w:val="fr-CA"/>
              </w:rPr>
              <w:t xml:space="preserve"> peut prendre plusieurs mois </w:t>
            </w:r>
            <w:r w:rsidR="00010BD7">
              <w:rPr>
                <w:rFonts w:cs="Arial"/>
                <w:sz w:val="20"/>
                <w:szCs w:val="20"/>
                <w:lang w:val="fr-CA"/>
              </w:rPr>
              <w:t xml:space="preserve">si cela </w:t>
            </w:r>
            <w:r>
              <w:rPr>
                <w:rFonts w:cs="Arial"/>
                <w:sz w:val="20"/>
                <w:szCs w:val="20"/>
                <w:lang w:val="fr-CA"/>
              </w:rPr>
              <w:t xml:space="preserve">n’est pas </w:t>
            </w:r>
            <w:r w:rsidR="00010BD7">
              <w:rPr>
                <w:rFonts w:cs="Arial"/>
                <w:sz w:val="20"/>
                <w:szCs w:val="20"/>
                <w:lang w:val="fr-CA"/>
              </w:rPr>
              <w:t>commenc</w:t>
            </w:r>
            <w:r w:rsidR="0095070B">
              <w:rPr>
                <w:rFonts w:cs="Arial"/>
                <w:sz w:val="20"/>
                <w:szCs w:val="20"/>
                <w:lang w:val="fr-CA"/>
              </w:rPr>
              <w:t>é</w:t>
            </w:r>
            <w:r>
              <w:rPr>
                <w:rFonts w:cs="Arial"/>
                <w:sz w:val="20"/>
                <w:szCs w:val="20"/>
                <w:lang w:val="fr-CA"/>
              </w:rPr>
              <w:t xml:space="preserve"> avant l’élaboration de la loi.</w:t>
            </w:r>
            <w:r w:rsidR="00E909D6" w:rsidRPr="00A47F6E">
              <w:rPr>
                <w:rFonts w:cs="Arial"/>
                <w:sz w:val="20"/>
                <w:szCs w:val="20"/>
                <w:lang w:val="fr-CA"/>
              </w:rPr>
              <w:t xml:space="preserve"> </w:t>
            </w:r>
          </w:p>
          <w:p w14:paraId="253B5CD0" w14:textId="35A2ABA0" w:rsidR="00F8407C" w:rsidRPr="00142DC9" w:rsidRDefault="00F8407C" w:rsidP="00F8407C">
            <w:pPr>
              <w:numPr>
                <w:ilvl w:val="0"/>
                <w:numId w:val="30"/>
              </w:numPr>
              <w:ind w:left="335"/>
              <w:rPr>
                <w:rFonts w:cs="Arial"/>
                <w:noProof/>
                <w:sz w:val="20"/>
                <w:szCs w:val="20"/>
                <w:lang w:val="fr-CA"/>
              </w:rPr>
            </w:pPr>
            <w:r w:rsidRPr="00142DC9">
              <w:rPr>
                <w:rFonts w:cs="Arial"/>
                <w:noProof/>
                <w:sz w:val="20"/>
                <w:szCs w:val="20"/>
                <w:lang w:val="fr-CA"/>
              </w:rPr>
              <w:t>Une fois le conseiller juridiqe de la PN confirmé, le temps de rédaction dépend de la vitesse d’exécution de celui-ci (généralement de 2 à 3 mois).</w:t>
            </w:r>
          </w:p>
          <w:p w14:paraId="110F2060" w14:textId="71644D95" w:rsidR="00AF2DFE" w:rsidRPr="00A47F6E" w:rsidRDefault="00F8407C" w:rsidP="00F8407C">
            <w:pPr>
              <w:numPr>
                <w:ilvl w:val="0"/>
                <w:numId w:val="30"/>
              </w:numPr>
              <w:ind w:left="335"/>
              <w:rPr>
                <w:rFonts w:cs="Arial"/>
                <w:sz w:val="20"/>
                <w:szCs w:val="20"/>
                <w:lang w:val="fr-CA"/>
              </w:rPr>
            </w:pPr>
            <w:r w:rsidRPr="00142DC9">
              <w:rPr>
                <w:rFonts w:cs="Arial"/>
                <w:noProof/>
                <w:sz w:val="20"/>
                <w:szCs w:val="20"/>
                <w:lang w:val="fr-CA"/>
              </w:rPr>
              <w:t>Une subvention pour l’élaboration de la loi peut être disponible</w:t>
            </w:r>
            <w:r w:rsidR="00AF2DFE" w:rsidRPr="00A47F6E">
              <w:rPr>
                <w:rFonts w:cs="Arial"/>
                <w:sz w:val="20"/>
                <w:szCs w:val="20"/>
                <w:lang w:val="fr-CA"/>
              </w:rPr>
              <w:t xml:space="preserve">. </w:t>
            </w:r>
          </w:p>
        </w:tc>
      </w:tr>
      <w:tr w:rsidR="00FC3098" w:rsidRPr="00A47F6E" w14:paraId="18CD1B56" w14:textId="0C59BE12" w:rsidTr="00EF1634">
        <w:trPr>
          <w:trHeight w:val="3437"/>
        </w:trPr>
        <w:tc>
          <w:tcPr>
            <w:tcW w:w="2514" w:type="dxa"/>
            <w:shd w:val="clear" w:color="auto" w:fill="auto"/>
          </w:tcPr>
          <w:p w14:paraId="5B44D450" w14:textId="2EC526D7" w:rsidR="00325C25" w:rsidRPr="00A47F6E" w:rsidRDefault="006B74DF"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lastRenderedPageBreak/>
              <w:t>Délai de présentation d’observations et délai de préavis au titre de la LGFPN</w:t>
            </w:r>
            <w:r w:rsidRPr="00A47F6E">
              <w:rPr>
                <w:rFonts w:cs="Arial"/>
                <w:color w:val="000000"/>
                <w:sz w:val="20"/>
                <w:szCs w:val="20"/>
                <w:lang w:val="fr-CA"/>
              </w:rPr>
              <w:t xml:space="preserve"> </w:t>
            </w:r>
            <w:r w:rsidR="00310ED1" w:rsidRPr="00A47F6E">
              <w:rPr>
                <w:rFonts w:cs="Arial"/>
                <w:color w:val="000000"/>
                <w:sz w:val="20"/>
                <w:szCs w:val="20"/>
                <w:lang w:val="fr-CA"/>
              </w:rPr>
              <w:t xml:space="preserve">  </w:t>
            </w:r>
          </w:p>
        </w:tc>
        <w:tc>
          <w:tcPr>
            <w:tcW w:w="4943" w:type="dxa"/>
            <w:shd w:val="clear" w:color="auto" w:fill="auto"/>
          </w:tcPr>
          <w:p w14:paraId="177CA264" w14:textId="15F79EA0" w:rsidR="004849AE" w:rsidRPr="00A47F6E" w:rsidRDefault="00FC3098" w:rsidP="00E968A3">
            <w:pPr>
              <w:numPr>
                <w:ilvl w:val="0"/>
                <w:numId w:val="13"/>
              </w:numPr>
              <w:rPr>
                <w:rFonts w:cs="Arial"/>
                <w:sz w:val="20"/>
                <w:szCs w:val="20"/>
                <w:lang w:val="fr-CA"/>
              </w:rPr>
            </w:pPr>
            <w:r w:rsidRPr="000C66DA">
              <w:rPr>
                <w:rFonts w:cs="Arial"/>
                <w:noProof/>
                <w:sz w:val="20"/>
                <w:szCs w:val="20"/>
                <w:lang w:val="fr-CA"/>
              </w:rPr>
              <w:t>Préparation du préavis au titre de l’article 6</w:t>
            </w:r>
            <w:r w:rsidR="00A2348A" w:rsidRPr="00A47F6E">
              <w:rPr>
                <w:rFonts w:cs="Arial"/>
                <w:sz w:val="20"/>
                <w:szCs w:val="20"/>
                <w:lang w:val="fr-CA"/>
              </w:rPr>
              <w:t>.</w:t>
            </w:r>
            <w:r w:rsidR="004F48DF" w:rsidRPr="00A47F6E">
              <w:rPr>
                <w:rFonts w:cs="Arial"/>
                <w:sz w:val="20"/>
                <w:szCs w:val="20"/>
                <w:lang w:val="fr-CA"/>
              </w:rPr>
              <w:t xml:space="preserve"> </w:t>
            </w:r>
          </w:p>
          <w:p w14:paraId="1448064E" w14:textId="77777777" w:rsidR="00E968A3" w:rsidRPr="00A47F6E" w:rsidRDefault="00E968A3" w:rsidP="00E968A3">
            <w:pPr>
              <w:ind w:left="360"/>
              <w:rPr>
                <w:rFonts w:cs="Arial"/>
                <w:sz w:val="20"/>
                <w:szCs w:val="20"/>
                <w:lang w:val="fr-CA"/>
              </w:rPr>
            </w:pPr>
          </w:p>
          <w:p w14:paraId="060ED35E" w14:textId="727C52D6" w:rsidR="006B2BC9" w:rsidRPr="00A47F6E" w:rsidRDefault="00FC3098" w:rsidP="00722608">
            <w:pPr>
              <w:numPr>
                <w:ilvl w:val="0"/>
                <w:numId w:val="13"/>
              </w:numPr>
              <w:rPr>
                <w:rFonts w:cs="Arial"/>
                <w:sz w:val="20"/>
                <w:szCs w:val="20"/>
                <w:lang w:val="fr-CA"/>
              </w:rPr>
            </w:pPr>
            <w:r w:rsidRPr="000C66DA">
              <w:rPr>
                <w:noProof/>
                <w:sz w:val="20"/>
                <w:szCs w:val="20"/>
                <w:lang w:val="fr-CA"/>
              </w:rPr>
              <w:t>Transmission du préavis par courrier ou voie électronique à la CFPN</w:t>
            </w:r>
            <w:r w:rsidRPr="000C66DA">
              <w:rPr>
                <w:rFonts w:cs="Arial"/>
                <w:noProof/>
                <w:sz w:val="20"/>
                <w:szCs w:val="20"/>
                <w:lang w:val="fr-CA"/>
              </w:rPr>
              <w:t xml:space="preserve"> (registraire de la CFPN</w:t>
            </w:r>
            <w:r w:rsidR="00310ED1" w:rsidRPr="00A47F6E">
              <w:rPr>
                <w:rFonts w:cs="Arial"/>
                <w:sz w:val="20"/>
                <w:szCs w:val="20"/>
                <w:lang w:val="fr-CA"/>
              </w:rPr>
              <w:t>)</w:t>
            </w:r>
          </w:p>
          <w:p w14:paraId="3242EA6E" w14:textId="77777777" w:rsidR="00FC3098" w:rsidRPr="000C66DA" w:rsidRDefault="00FC3098" w:rsidP="00FC3098">
            <w:pPr>
              <w:numPr>
                <w:ilvl w:val="0"/>
                <w:numId w:val="13"/>
              </w:numPr>
              <w:rPr>
                <w:rFonts w:cs="Arial"/>
                <w:noProof/>
                <w:sz w:val="20"/>
                <w:szCs w:val="20"/>
                <w:lang w:val="fr-CA"/>
              </w:rPr>
            </w:pPr>
            <w:r w:rsidRPr="000C66DA">
              <w:rPr>
                <w:rFonts w:cs="Arial"/>
                <w:noProof/>
                <w:sz w:val="20"/>
                <w:szCs w:val="20"/>
                <w:lang w:val="fr-CA"/>
              </w:rPr>
              <w:t>Affichage du préavis dans un lieu public.</w:t>
            </w:r>
          </w:p>
          <w:p w14:paraId="4C284F8F" w14:textId="02BAF6FC" w:rsidR="00FC3098" w:rsidRPr="000C66DA" w:rsidRDefault="00FC3098" w:rsidP="00FC3098">
            <w:pPr>
              <w:numPr>
                <w:ilvl w:val="0"/>
                <w:numId w:val="13"/>
              </w:numPr>
              <w:rPr>
                <w:rStyle w:val="Hyperlink"/>
                <w:rFonts w:cs="Arial"/>
                <w:noProof/>
                <w:color w:val="auto"/>
                <w:sz w:val="20"/>
                <w:szCs w:val="20"/>
                <w:u w:val="none"/>
                <w:lang w:val="fr-CA"/>
              </w:rPr>
            </w:pPr>
            <w:r w:rsidRPr="000C66DA">
              <w:rPr>
                <w:rFonts w:cs="Arial"/>
                <w:noProof/>
                <w:sz w:val="20"/>
                <w:szCs w:val="20"/>
                <w:lang w:val="fr-CA"/>
              </w:rPr>
              <w:t xml:space="preserve">Publication du préavis dans la </w:t>
            </w:r>
            <w:hyperlink r:id="rId9" w:history="1">
              <w:r w:rsidRPr="000C66DA">
                <w:rPr>
                  <w:rStyle w:val="Hyperlink"/>
                  <w:rFonts w:cs="Arial"/>
                  <w:i/>
                  <w:noProof/>
                  <w:sz w:val="20"/>
                  <w:szCs w:val="20"/>
                  <w:lang w:val="fr-CA"/>
                </w:rPr>
                <w:t>G</w:t>
              </w:r>
              <w:r w:rsidRPr="000C66DA">
                <w:rPr>
                  <w:rStyle w:val="Hyperlink"/>
                  <w:i/>
                  <w:sz w:val="20"/>
                  <w:szCs w:val="20"/>
                  <w:lang w:val="fr-CA"/>
                </w:rPr>
                <w:t>azette des premières nations</w:t>
              </w:r>
            </w:hyperlink>
            <w:r w:rsidR="0095070B" w:rsidRPr="000C66DA">
              <w:rPr>
                <w:rFonts w:cs="Arial"/>
                <w:noProof/>
                <w:sz w:val="20"/>
                <w:szCs w:val="20"/>
                <w:lang w:val="fr-CA"/>
              </w:rPr>
              <w:t>.</w:t>
            </w:r>
          </w:p>
          <w:p w14:paraId="52E1DF4A" w14:textId="77777777" w:rsidR="00FC3098" w:rsidRPr="000C66DA" w:rsidRDefault="00FC3098" w:rsidP="00FC3098">
            <w:pPr>
              <w:numPr>
                <w:ilvl w:val="0"/>
                <w:numId w:val="13"/>
              </w:numPr>
              <w:rPr>
                <w:rFonts w:cs="Arial"/>
                <w:noProof/>
                <w:sz w:val="20"/>
                <w:szCs w:val="20"/>
                <w:lang w:val="fr-CA"/>
              </w:rPr>
            </w:pPr>
            <w:r w:rsidRPr="000C66DA">
              <w:rPr>
                <w:rFonts w:cs="Arial"/>
                <w:noProof/>
                <w:sz w:val="20"/>
                <w:szCs w:val="20"/>
                <w:lang w:val="fr-CA"/>
              </w:rPr>
              <w:t>Distribution sur demande d’une copie de la loi.</w:t>
            </w:r>
          </w:p>
          <w:p w14:paraId="1B0AA0EF" w14:textId="2DBC5977" w:rsidR="006B2BC9" w:rsidRPr="00A47F6E" w:rsidRDefault="00FC3098" w:rsidP="00FC3098">
            <w:pPr>
              <w:numPr>
                <w:ilvl w:val="0"/>
                <w:numId w:val="13"/>
              </w:numPr>
              <w:rPr>
                <w:rFonts w:cs="Arial"/>
                <w:sz w:val="20"/>
                <w:szCs w:val="20"/>
                <w:lang w:val="fr-CA"/>
              </w:rPr>
            </w:pPr>
            <w:r w:rsidRPr="000C66DA">
              <w:rPr>
                <w:noProof/>
                <w:sz w:val="20"/>
                <w:szCs w:val="20"/>
                <w:lang w:val="fr-CA"/>
              </w:rPr>
              <w:t>Transmission d’une copie du projet de loi à la CFPN</w:t>
            </w:r>
            <w:r w:rsidRPr="000C66DA">
              <w:rPr>
                <w:rFonts w:cs="Arial"/>
                <w:noProof/>
                <w:sz w:val="20"/>
                <w:szCs w:val="20"/>
                <w:lang w:val="fr-CA"/>
              </w:rPr>
              <w:t>.</w:t>
            </w:r>
          </w:p>
          <w:p w14:paraId="12F1038B" w14:textId="77777777" w:rsidR="00FC3098" w:rsidRPr="000C66DA" w:rsidRDefault="00FC3098" w:rsidP="00FC3098">
            <w:pPr>
              <w:numPr>
                <w:ilvl w:val="0"/>
                <w:numId w:val="13"/>
              </w:numPr>
              <w:rPr>
                <w:rFonts w:cs="Arial"/>
                <w:noProof/>
                <w:sz w:val="20"/>
                <w:szCs w:val="20"/>
                <w:lang w:val="fr-CA"/>
              </w:rPr>
            </w:pPr>
            <w:r w:rsidRPr="000C66DA">
              <w:rPr>
                <w:noProof/>
                <w:sz w:val="20"/>
                <w:szCs w:val="20"/>
                <w:lang w:val="fr-CA"/>
              </w:rPr>
              <w:t>Conservation des observations écrites présentées à la CFPN au sujet de la loi et dans le cadre du processus de consultation (ce qui comprend les courriels)</w:t>
            </w:r>
            <w:r w:rsidRPr="000C66DA">
              <w:rPr>
                <w:rFonts w:cs="Arial"/>
                <w:noProof/>
                <w:sz w:val="20"/>
                <w:szCs w:val="20"/>
                <w:lang w:val="fr-CA"/>
              </w:rPr>
              <w:t xml:space="preserve">.  </w:t>
            </w:r>
          </w:p>
          <w:p w14:paraId="21F48D8B" w14:textId="4321B7C6" w:rsidR="006B2BC9" w:rsidRPr="00A47F6E" w:rsidRDefault="00FC3098" w:rsidP="00FC3098">
            <w:pPr>
              <w:numPr>
                <w:ilvl w:val="0"/>
                <w:numId w:val="13"/>
              </w:numPr>
              <w:spacing w:after="120"/>
              <w:ind w:left="357" w:hanging="357"/>
              <w:rPr>
                <w:rFonts w:cs="Arial"/>
                <w:sz w:val="20"/>
                <w:szCs w:val="20"/>
                <w:lang w:val="fr-CA"/>
              </w:rPr>
            </w:pPr>
            <w:r w:rsidRPr="000C66DA">
              <w:rPr>
                <w:rFonts w:cs="Arial"/>
                <w:noProof/>
                <w:sz w:val="20"/>
                <w:szCs w:val="20"/>
                <w:lang w:val="fr-CA"/>
              </w:rPr>
              <w:t xml:space="preserve">Si une assemblée publique est tenue, consignation des </w:t>
            </w:r>
            <w:r w:rsidRPr="000C66DA">
              <w:rPr>
                <w:noProof/>
                <w:sz w:val="20"/>
                <w:szCs w:val="20"/>
                <w:lang w:val="fr-CA"/>
              </w:rPr>
              <w:t>observations orales présentées au sujet du projet de loi lors de cette assemblée</w:t>
            </w:r>
            <w:r w:rsidR="006B2BC9" w:rsidRPr="00A47F6E">
              <w:rPr>
                <w:rFonts w:cs="Arial"/>
                <w:sz w:val="20"/>
                <w:szCs w:val="20"/>
                <w:lang w:val="fr-CA"/>
              </w:rPr>
              <w:t>.</w:t>
            </w:r>
          </w:p>
        </w:tc>
        <w:tc>
          <w:tcPr>
            <w:tcW w:w="2089" w:type="dxa"/>
            <w:shd w:val="clear" w:color="auto" w:fill="auto"/>
          </w:tcPr>
          <w:p w14:paraId="3DE6CD69" w14:textId="19DBE52C" w:rsidR="00325C25" w:rsidRPr="00A47F6E" w:rsidRDefault="00F8407C" w:rsidP="0093162E">
            <w:pPr>
              <w:numPr>
                <w:ilvl w:val="0"/>
                <w:numId w:val="13"/>
              </w:numPr>
              <w:rPr>
                <w:rFonts w:cs="Arial"/>
                <w:sz w:val="20"/>
                <w:szCs w:val="20"/>
                <w:lang w:val="fr-CA"/>
              </w:rPr>
            </w:pPr>
            <w:r>
              <w:rPr>
                <w:rFonts w:cs="Arial"/>
                <w:sz w:val="20"/>
                <w:szCs w:val="20"/>
                <w:lang w:val="fr-CA"/>
              </w:rPr>
              <w:t>P</w:t>
            </w:r>
            <w:r w:rsidR="00BE773B" w:rsidRPr="00A47F6E">
              <w:rPr>
                <w:rFonts w:cs="Arial"/>
                <w:sz w:val="20"/>
                <w:szCs w:val="20"/>
                <w:lang w:val="fr-CA"/>
              </w:rPr>
              <w:t>N</w:t>
            </w:r>
            <w:r w:rsidR="004849AE" w:rsidRPr="00A47F6E">
              <w:rPr>
                <w:rFonts w:cs="Arial"/>
                <w:sz w:val="20"/>
                <w:szCs w:val="20"/>
                <w:lang w:val="fr-CA"/>
              </w:rPr>
              <w:t xml:space="preserve"> (</w:t>
            </w:r>
            <w:r w:rsidR="00DE05F0">
              <w:rPr>
                <w:rFonts w:cs="Arial"/>
                <w:sz w:val="20"/>
                <w:szCs w:val="20"/>
                <w:lang w:val="fr-CA"/>
              </w:rPr>
              <w:t>c. juridique</w:t>
            </w:r>
            <w:r w:rsidR="004849AE" w:rsidRPr="00A47F6E">
              <w:rPr>
                <w:rFonts w:cs="Arial"/>
                <w:sz w:val="20"/>
                <w:szCs w:val="20"/>
                <w:lang w:val="fr-CA"/>
              </w:rPr>
              <w:t xml:space="preserve">) </w:t>
            </w:r>
            <w:r w:rsidR="00DE05F0">
              <w:rPr>
                <w:rFonts w:cs="Arial"/>
                <w:sz w:val="20"/>
                <w:szCs w:val="20"/>
                <w:lang w:val="fr-CA"/>
              </w:rPr>
              <w:t>et CFPN</w:t>
            </w:r>
          </w:p>
          <w:p w14:paraId="5A630CA9" w14:textId="6ECC1241" w:rsidR="00325C25" w:rsidRPr="00A47F6E" w:rsidRDefault="00DE05F0" w:rsidP="0093162E">
            <w:pPr>
              <w:numPr>
                <w:ilvl w:val="0"/>
                <w:numId w:val="13"/>
              </w:numPr>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p>
          <w:p w14:paraId="43C731D7" w14:textId="77777777" w:rsidR="00E968A3" w:rsidRPr="00A47F6E" w:rsidRDefault="00E968A3" w:rsidP="00E968A3">
            <w:pPr>
              <w:ind w:left="360"/>
              <w:rPr>
                <w:rFonts w:cs="Arial"/>
                <w:sz w:val="20"/>
                <w:szCs w:val="20"/>
                <w:lang w:val="fr-CA"/>
              </w:rPr>
            </w:pPr>
          </w:p>
          <w:p w14:paraId="45160932" w14:textId="65F2E643" w:rsidR="006B2BC9" w:rsidRPr="00A47F6E" w:rsidRDefault="00DE05F0" w:rsidP="0093162E">
            <w:pPr>
              <w:numPr>
                <w:ilvl w:val="0"/>
                <w:numId w:val="13"/>
              </w:numPr>
              <w:rPr>
                <w:rFonts w:cs="Arial"/>
                <w:sz w:val="20"/>
                <w:szCs w:val="20"/>
                <w:lang w:val="fr-CA"/>
              </w:rPr>
            </w:pPr>
            <w:r>
              <w:rPr>
                <w:rFonts w:cs="Arial"/>
                <w:sz w:val="20"/>
                <w:szCs w:val="20"/>
                <w:lang w:val="fr-CA"/>
              </w:rPr>
              <w:t>P</w:t>
            </w:r>
            <w:r w:rsidR="00BE773B" w:rsidRPr="00A47F6E">
              <w:rPr>
                <w:rFonts w:cs="Arial"/>
                <w:sz w:val="20"/>
                <w:szCs w:val="20"/>
                <w:lang w:val="fr-CA"/>
              </w:rPr>
              <w:t>N</w:t>
            </w:r>
          </w:p>
          <w:p w14:paraId="0D183B50" w14:textId="55789593" w:rsidR="004849AE" w:rsidRPr="00A47F6E" w:rsidRDefault="00DE05F0" w:rsidP="0093162E">
            <w:pPr>
              <w:numPr>
                <w:ilvl w:val="0"/>
                <w:numId w:val="13"/>
              </w:numPr>
              <w:rPr>
                <w:rFonts w:cs="Arial"/>
                <w:sz w:val="20"/>
                <w:szCs w:val="20"/>
                <w:lang w:val="fr-CA"/>
              </w:rPr>
            </w:pPr>
            <w:r>
              <w:rPr>
                <w:rFonts w:cs="Arial"/>
                <w:sz w:val="20"/>
                <w:szCs w:val="20"/>
                <w:lang w:val="fr-CA"/>
              </w:rPr>
              <w:t>P</w:t>
            </w:r>
            <w:r w:rsidR="004849AE" w:rsidRPr="00A47F6E">
              <w:rPr>
                <w:rFonts w:cs="Arial"/>
                <w:sz w:val="20"/>
                <w:szCs w:val="20"/>
                <w:lang w:val="fr-CA"/>
              </w:rPr>
              <w:t>N</w:t>
            </w:r>
          </w:p>
          <w:p w14:paraId="36D096F1" w14:textId="77777777" w:rsidR="0095070B" w:rsidRDefault="0095070B" w:rsidP="0095070B">
            <w:pPr>
              <w:rPr>
                <w:rFonts w:cs="Arial"/>
                <w:sz w:val="20"/>
                <w:szCs w:val="20"/>
                <w:lang w:val="fr-CA"/>
              </w:rPr>
            </w:pPr>
          </w:p>
          <w:p w14:paraId="481B57CC" w14:textId="3C9EE554" w:rsidR="004849AE" w:rsidRPr="00A47F6E" w:rsidRDefault="00DE05F0" w:rsidP="0093162E">
            <w:pPr>
              <w:numPr>
                <w:ilvl w:val="0"/>
                <w:numId w:val="13"/>
              </w:numPr>
              <w:rPr>
                <w:rFonts w:cs="Arial"/>
                <w:sz w:val="20"/>
                <w:szCs w:val="20"/>
                <w:lang w:val="fr-CA"/>
              </w:rPr>
            </w:pPr>
            <w:r>
              <w:rPr>
                <w:rFonts w:cs="Arial"/>
                <w:sz w:val="20"/>
                <w:szCs w:val="20"/>
                <w:lang w:val="fr-CA"/>
              </w:rPr>
              <w:t>P</w:t>
            </w:r>
            <w:r w:rsidR="004849AE" w:rsidRPr="00A47F6E">
              <w:rPr>
                <w:rFonts w:cs="Arial"/>
                <w:sz w:val="20"/>
                <w:szCs w:val="20"/>
                <w:lang w:val="fr-CA"/>
              </w:rPr>
              <w:t>N</w:t>
            </w:r>
          </w:p>
          <w:p w14:paraId="775BC2BE" w14:textId="7033F3C5" w:rsidR="004849AE" w:rsidRPr="00A47F6E" w:rsidRDefault="00DE05F0" w:rsidP="0093162E">
            <w:pPr>
              <w:numPr>
                <w:ilvl w:val="0"/>
                <w:numId w:val="13"/>
              </w:numPr>
              <w:rPr>
                <w:rFonts w:cs="Arial"/>
                <w:sz w:val="20"/>
                <w:szCs w:val="20"/>
                <w:lang w:val="fr-CA"/>
              </w:rPr>
            </w:pPr>
            <w:r>
              <w:rPr>
                <w:rFonts w:cs="Arial"/>
                <w:sz w:val="20"/>
                <w:szCs w:val="20"/>
                <w:lang w:val="fr-CA"/>
              </w:rPr>
              <w:t>P</w:t>
            </w:r>
            <w:r w:rsidR="004849AE" w:rsidRPr="00A47F6E">
              <w:rPr>
                <w:rFonts w:cs="Arial"/>
                <w:sz w:val="20"/>
                <w:szCs w:val="20"/>
                <w:lang w:val="fr-CA"/>
              </w:rPr>
              <w:t>N</w:t>
            </w:r>
          </w:p>
          <w:p w14:paraId="6363C691" w14:textId="77777777" w:rsidR="0095070B" w:rsidRDefault="0095070B" w:rsidP="0095070B">
            <w:pPr>
              <w:rPr>
                <w:rFonts w:cs="Arial"/>
                <w:sz w:val="20"/>
                <w:szCs w:val="20"/>
                <w:lang w:val="fr-CA"/>
              </w:rPr>
            </w:pPr>
          </w:p>
          <w:p w14:paraId="7028D2F8" w14:textId="4717494C" w:rsidR="004849AE" w:rsidRPr="00A47F6E" w:rsidRDefault="00DE05F0" w:rsidP="0093162E">
            <w:pPr>
              <w:numPr>
                <w:ilvl w:val="0"/>
                <w:numId w:val="13"/>
              </w:numPr>
              <w:rPr>
                <w:rFonts w:cs="Arial"/>
                <w:sz w:val="20"/>
                <w:szCs w:val="20"/>
                <w:lang w:val="fr-CA"/>
              </w:rPr>
            </w:pPr>
            <w:r>
              <w:rPr>
                <w:rFonts w:cs="Arial"/>
                <w:sz w:val="20"/>
                <w:szCs w:val="20"/>
                <w:lang w:val="fr-CA"/>
              </w:rPr>
              <w:t>P</w:t>
            </w:r>
            <w:r w:rsidR="004849AE" w:rsidRPr="00A47F6E">
              <w:rPr>
                <w:rFonts w:cs="Arial"/>
                <w:sz w:val="20"/>
                <w:szCs w:val="20"/>
                <w:lang w:val="fr-CA"/>
              </w:rPr>
              <w:t>N</w:t>
            </w:r>
          </w:p>
          <w:p w14:paraId="78391CA4" w14:textId="66334904" w:rsidR="004849AE" w:rsidRPr="00A47F6E" w:rsidRDefault="00DE05F0" w:rsidP="005A09AF">
            <w:pPr>
              <w:numPr>
                <w:ilvl w:val="0"/>
                <w:numId w:val="13"/>
              </w:numPr>
              <w:rPr>
                <w:rFonts w:cs="Arial"/>
                <w:sz w:val="20"/>
                <w:szCs w:val="20"/>
                <w:lang w:val="fr-CA"/>
              </w:rPr>
            </w:pPr>
            <w:r>
              <w:rPr>
                <w:rFonts w:cs="Arial"/>
                <w:sz w:val="20"/>
                <w:szCs w:val="20"/>
                <w:lang w:val="fr-CA"/>
              </w:rPr>
              <w:t>P</w:t>
            </w:r>
            <w:r w:rsidR="005A09AF" w:rsidRPr="00A47F6E">
              <w:rPr>
                <w:rFonts w:cs="Arial"/>
                <w:sz w:val="20"/>
                <w:szCs w:val="20"/>
                <w:lang w:val="fr-CA"/>
              </w:rPr>
              <w:t>N</w:t>
            </w:r>
          </w:p>
          <w:p w14:paraId="5CF75F3D" w14:textId="0EFEC49D" w:rsidR="005A09AF" w:rsidRDefault="005A09AF" w:rsidP="005A09AF">
            <w:pPr>
              <w:ind w:left="360"/>
              <w:rPr>
                <w:rFonts w:cs="Arial"/>
                <w:sz w:val="20"/>
                <w:szCs w:val="20"/>
                <w:lang w:val="fr-CA"/>
              </w:rPr>
            </w:pPr>
          </w:p>
          <w:p w14:paraId="5EC975A1" w14:textId="77777777" w:rsidR="0095070B" w:rsidRPr="00A47F6E" w:rsidRDefault="0095070B" w:rsidP="005A09AF">
            <w:pPr>
              <w:ind w:left="360"/>
              <w:rPr>
                <w:rFonts w:cs="Arial"/>
                <w:sz w:val="20"/>
                <w:szCs w:val="20"/>
                <w:lang w:val="fr-CA"/>
              </w:rPr>
            </w:pPr>
          </w:p>
          <w:p w14:paraId="3DBB8A56" w14:textId="021BF111" w:rsidR="004849AE" w:rsidRPr="00A47F6E" w:rsidRDefault="00DE05F0" w:rsidP="0093162E">
            <w:pPr>
              <w:numPr>
                <w:ilvl w:val="0"/>
                <w:numId w:val="13"/>
              </w:numPr>
              <w:rPr>
                <w:rFonts w:cs="Arial"/>
                <w:sz w:val="20"/>
                <w:szCs w:val="20"/>
                <w:lang w:val="fr-CA"/>
              </w:rPr>
            </w:pPr>
            <w:r>
              <w:rPr>
                <w:rFonts w:cs="Arial"/>
                <w:sz w:val="20"/>
                <w:szCs w:val="20"/>
                <w:lang w:val="fr-CA"/>
              </w:rPr>
              <w:t>P</w:t>
            </w:r>
            <w:r w:rsidR="004849AE" w:rsidRPr="00A47F6E">
              <w:rPr>
                <w:rFonts w:cs="Arial"/>
                <w:sz w:val="20"/>
                <w:szCs w:val="20"/>
                <w:lang w:val="fr-CA"/>
              </w:rPr>
              <w:t>N</w:t>
            </w:r>
          </w:p>
          <w:p w14:paraId="505A65E7" w14:textId="77777777" w:rsidR="00325C25" w:rsidRPr="00A47F6E" w:rsidRDefault="00325C25" w:rsidP="006B2BC9">
            <w:pPr>
              <w:ind w:left="360"/>
              <w:rPr>
                <w:rFonts w:cs="Arial"/>
                <w:sz w:val="20"/>
                <w:szCs w:val="20"/>
                <w:lang w:val="fr-CA"/>
              </w:rPr>
            </w:pPr>
          </w:p>
          <w:p w14:paraId="2F288A20" w14:textId="04A502B2" w:rsidR="004849AE" w:rsidRPr="00A47F6E" w:rsidRDefault="004849AE" w:rsidP="006B2BC9">
            <w:pPr>
              <w:ind w:left="360"/>
              <w:rPr>
                <w:rFonts w:cs="Arial"/>
                <w:sz w:val="20"/>
                <w:szCs w:val="20"/>
                <w:lang w:val="fr-CA"/>
              </w:rPr>
            </w:pPr>
          </w:p>
        </w:tc>
        <w:tc>
          <w:tcPr>
            <w:tcW w:w="1969" w:type="dxa"/>
            <w:shd w:val="clear" w:color="auto" w:fill="auto"/>
          </w:tcPr>
          <w:p w14:paraId="6FCDA9A7" w14:textId="311298F4" w:rsidR="00F05DEC" w:rsidRPr="00A47F6E" w:rsidRDefault="007C7CB1" w:rsidP="00D41E85">
            <w:pPr>
              <w:numPr>
                <w:ilvl w:val="0"/>
                <w:numId w:val="30"/>
              </w:numPr>
              <w:ind w:left="319"/>
              <w:rPr>
                <w:rFonts w:cs="Arial"/>
                <w:sz w:val="20"/>
                <w:szCs w:val="20"/>
                <w:lang w:val="fr-CA"/>
              </w:rPr>
            </w:pPr>
            <w:r w:rsidRPr="00A47F6E">
              <w:rPr>
                <w:rFonts w:cs="Arial"/>
                <w:sz w:val="20"/>
                <w:szCs w:val="20"/>
                <w:lang w:val="fr-CA"/>
              </w:rPr>
              <w:t xml:space="preserve"> </w:t>
            </w:r>
            <w:r w:rsidR="002E253A" w:rsidRPr="00A47F6E">
              <w:rPr>
                <w:rFonts w:cs="Arial"/>
                <w:sz w:val="20"/>
                <w:szCs w:val="20"/>
                <w:lang w:val="fr-CA"/>
              </w:rPr>
              <w:t>Mo</w:t>
            </w:r>
            <w:r w:rsidR="00DE05F0">
              <w:rPr>
                <w:rFonts w:cs="Arial"/>
                <w:sz w:val="20"/>
                <w:szCs w:val="20"/>
                <w:lang w:val="fr-CA"/>
              </w:rPr>
              <w:t>is</w:t>
            </w:r>
            <w:r w:rsidR="002E253A" w:rsidRPr="00A47F6E">
              <w:rPr>
                <w:rFonts w:cs="Arial"/>
                <w:sz w:val="20"/>
                <w:szCs w:val="20"/>
                <w:lang w:val="fr-CA"/>
              </w:rPr>
              <w:t xml:space="preserve"> </w:t>
            </w:r>
            <w:r w:rsidR="00933F72" w:rsidRPr="00A47F6E">
              <w:rPr>
                <w:rFonts w:cs="Arial"/>
                <w:sz w:val="20"/>
                <w:szCs w:val="20"/>
                <w:lang w:val="fr-CA"/>
              </w:rPr>
              <w:t>4</w:t>
            </w:r>
            <w:r w:rsidR="002E253A" w:rsidRPr="00A47F6E">
              <w:rPr>
                <w:rFonts w:cs="Arial"/>
                <w:sz w:val="20"/>
                <w:szCs w:val="20"/>
                <w:lang w:val="fr-CA"/>
              </w:rPr>
              <w:t>-</w:t>
            </w:r>
            <w:r w:rsidR="00933F72" w:rsidRPr="00A47F6E">
              <w:rPr>
                <w:rFonts w:cs="Arial"/>
                <w:sz w:val="20"/>
                <w:szCs w:val="20"/>
                <w:lang w:val="fr-CA"/>
              </w:rPr>
              <w:t>5</w:t>
            </w:r>
          </w:p>
          <w:p w14:paraId="1B76E31D" w14:textId="77777777" w:rsidR="00325C25" w:rsidRPr="00A47F6E" w:rsidRDefault="00325C25" w:rsidP="00D41E85">
            <w:pPr>
              <w:ind w:left="319"/>
              <w:rPr>
                <w:rFonts w:cs="Arial"/>
                <w:sz w:val="20"/>
                <w:szCs w:val="20"/>
                <w:lang w:val="fr-CA"/>
              </w:rPr>
            </w:pPr>
          </w:p>
          <w:p w14:paraId="2D14FA25" w14:textId="48485F25" w:rsidR="00F05DEC" w:rsidRPr="00A47F6E" w:rsidRDefault="00F05DEC" w:rsidP="00D41E85">
            <w:pPr>
              <w:ind w:left="319"/>
              <w:rPr>
                <w:rFonts w:cs="Arial"/>
                <w:sz w:val="20"/>
                <w:szCs w:val="20"/>
                <w:lang w:val="fr-CA"/>
              </w:rPr>
            </w:pPr>
          </w:p>
        </w:tc>
        <w:tc>
          <w:tcPr>
            <w:tcW w:w="5963" w:type="dxa"/>
          </w:tcPr>
          <w:p w14:paraId="4F856E6D" w14:textId="5F3F4029" w:rsidR="004F48DF" w:rsidRPr="00A47F6E" w:rsidRDefault="005C4E97" w:rsidP="00D41E85">
            <w:pPr>
              <w:numPr>
                <w:ilvl w:val="0"/>
                <w:numId w:val="30"/>
              </w:numPr>
              <w:ind w:left="335"/>
              <w:rPr>
                <w:rFonts w:cs="Arial"/>
                <w:sz w:val="20"/>
                <w:szCs w:val="20"/>
                <w:lang w:val="fr-CA"/>
              </w:rPr>
            </w:pPr>
            <w:r w:rsidRPr="000C66DA">
              <w:rPr>
                <w:rFonts w:cs="Arial"/>
                <w:noProof/>
                <w:sz w:val="20"/>
                <w:szCs w:val="20"/>
                <w:lang w:val="fr-CA"/>
              </w:rPr>
              <w:t>L’obligation de donner préavis du projet de loi est une exigence de la LGFPN. La CFPN a rédigé un modèle de préavis d’une page (modèle de préavis au titre de l’article 6). Le préavis contient une description de la loi proposée et invite les intéressés à présenter des observations sur celle-ci</w:t>
            </w:r>
            <w:r>
              <w:rPr>
                <w:rFonts w:cs="Arial"/>
                <w:noProof/>
                <w:sz w:val="20"/>
                <w:szCs w:val="20"/>
                <w:lang w:val="fr-CA"/>
              </w:rPr>
              <w:t xml:space="preserve">. </w:t>
            </w:r>
            <w:r w:rsidRPr="000C66DA">
              <w:rPr>
                <w:rFonts w:cs="Arial"/>
                <w:noProof/>
                <w:sz w:val="20"/>
                <w:szCs w:val="20"/>
                <w:lang w:val="fr-CA"/>
              </w:rPr>
              <w:t>Il donne aussi les coordonnées des personnes-ressources. Si la Première Nation choisit de tenir une assemblée publique, le préavis indiquera les date, heure et lieu de cette assemblée</w:t>
            </w:r>
            <w:r w:rsidR="004D50DA" w:rsidRPr="00A47F6E">
              <w:rPr>
                <w:rFonts w:cs="Arial"/>
                <w:sz w:val="20"/>
                <w:szCs w:val="20"/>
                <w:lang w:val="fr-CA"/>
              </w:rPr>
              <w:t>.</w:t>
            </w:r>
          </w:p>
          <w:p w14:paraId="0FBEE657" w14:textId="717CD13C" w:rsidR="00F40967" w:rsidRPr="00A47F6E" w:rsidRDefault="005C4E97" w:rsidP="00D41E85">
            <w:pPr>
              <w:numPr>
                <w:ilvl w:val="0"/>
                <w:numId w:val="30"/>
              </w:numPr>
              <w:ind w:left="335"/>
              <w:rPr>
                <w:rFonts w:cs="Arial"/>
                <w:sz w:val="20"/>
                <w:szCs w:val="20"/>
                <w:lang w:val="fr-CA"/>
              </w:rPr>
            </w:pPr>
            <w:r w:rsidRPr="000C66DA">
              <w:rPr>
                <w:rFonts w:cs="Arial"/>
                <w:noProof/>
                <w:sz w:val="20"/>
                <w:szCs w:val="20"/>
                <w:lang w:val="fr-CA"/>
              </w:rPr>
              <w:t>La CFPN peut fournir un modèle de plan de consultation pour faciliter les activités de consultation et de préavis</w:t>
            </w:r>
            <w:r w:rsidR="000A5FC7" w:rsidRPr="00A47F6E">
              <w:rPr>
                <w:rFonts w:cs="Arial"/>
                <w:sz w:val="20"/>
                <w:szCs w:val="20"/>
                <w:lang w:val="fr-CA"/>
              </w:rPr>
              <w:t xml:space="preserve">. </w:t>
            </w:r>
          </w:p>
          <w:p w14:paraId="6502055D" w14:textId="74536542" w:rsidR="003F2BEC" w:rsidRPr="00A47F6E" w:rsidRDefault="005C4E97" w:rsidP="003F2BEC">
            <w:pPr>
              <w:numPr>
                <w:ilvl w:val="0"/>
                <w:numId w:val="30"/>
              </w:numPr>
              <w:ind w:left="335"/>
              <w:rPr>
                <w:rFonts w:cs="Arial"/>
                <w:sz w:val="20"/>
                <w:szCs w:val="20"/>
                <w:lang w:val="fr-CA"/>
              </w:rPr>
            </w:pPr>
            <w:r w:rsidRPr="000C66DA">
              <w:rPr>
                <w:rFonts w:cs="Arial"/>
                <w:noProof/>
                <w:sz w:val="20"/>
                <w:szCs w:val="20"/>
                <w:lang w:val="fr-CA"/>
              </w:rPr>
              <w:t>Le délai de préavis au titre de l’article 6 pour donner préavis du projet de loi doit être d’au moins 45 jours</w:t>
            </w:r>
            <w:r w:rsidR="003F2BEC" w:rsidRPr="00A47F6E">
              <w:rPr>
                <w:rFonts w:cs="Arial"/>
                <w:sz w:val="20"/>
                <w:szCs w:val="20"/>
                <w:lang w:val="fr-CA"/>
              </w:rPr>
              <w:t>.</w:t>
            </w:r>
          </w:p>
          <w:p w14:paraId="69DD7F0B" w14:textId="0F468B7D" w:rsidR="008C7947" w:rsidRPr="00A47F6E" w:rsidRDefault="00A912D9" w:rsidP="008C7947">
            <w:pPr>
              <w:numPr>
                <w:ilvl w:val="0"/>
                <w:numId w:val="30"/>
              </w:numPr>
              <w:ind w:left="335"/>
              <w:rPr>
                <w:rFonts w:cs="Arial"/>
                <w:sz w:val="20"/>
                <w:szCs w:val="20"/>
                <w:lang w:val="fr-CA"/>
              </w:rPr>
            </w:pPr>
            <w:r w:rsidRPr="000C66DA">
              <w:rPr>
                <w:rFonts w:cs="Arial"/>
                <w:noProof/>
                <w:sz w:val="20"/>
                <w:szCs w:val="20"/>
                <w:lang w:val="fr-CA"/>
              </w:rPr>
              <w:t>Si la Première Nation a déjà une assiette fiscale, des moyens supplémentaires de préavis sont exigés (p. ex. publication du préavis dans un journal, sur le site Web de la PN ou dans un bulletin d’information).</w:t>
            </w:r>
          </w:p>
        </w:tc>
      </w:tr>
      <w:tr w:rsidR="00FC3098" w:rsidRPr="00A47F6E" w14:paraId="4A30D8E5" w14:textId="2D20C7D7" w:rsidTr="00EF1634">
        <w:trPr>
          <w:trHeight w:val="1727"/>
        </w:trPr>
        <w:tc>
          <w:tcPr>
            <w:tcW w:w="2514" w:type="dxa"/>
            <w:shd w:val="clear" w:color="auto" w:fill="auto"/>
          </w:tcPr>
          <w:p w14:paraId="17AB8F2C" w14:textId="0D546094" w:rsidR="00325C25" w:rsidRPr="00A47F6E" w:rsidRDefault="006B74DF" w:rsidP="006B2BC9">
            <w:pPr>
              <w:pStyle w:val="ListParagraph"/>
              <w:numPr>
                <w:ilvl w:val="0"/>
                <w:numId w:val="39"/>
              </w:numPr>
              <w:ind w:left="517"/>
              <w:rPr>
                <w:rFonts w:cs="Arial"/>
                <w:color w:val="000000"/>
                <w:sz w:val="20"/>
                <w:szCs w:val="20"/>
                <w:lang w:val="fr-CA"/>
              </w:rPr>
            </w:pPr>
            <w:r w:rsidRPr="000C66DA">
              <w:rPr>
                <w:noProof/>
                <w:sz w:val="20"/>
                <w:szCs w:val="20"/>
                <w:lang w:val="fr-CA"/>
              </w:rPr>
              <w:t xml:space="preserve">Approbation par la PN et transmission de la loi </w:t>
            </w:r>
            <w:r w:rsidRPr="000C66DA">
              <w:rPr>
                <w:rFonts w:cs="Arial"/>
                <w:noProof/>
                <w:color w:val="000000"/>
                <w:sz w:val="20"/>
                <w:szCs w:val="20"/>
                <w:lang w:val="fr-CA"/>
              </w:rPr>
              <w:t>(après le délai de présentation d’observations)</w:t>
            </w:r>
          </w:p>
        </w:tc>
        <w:tc>
          <w:tcPr>
            <w:tcW w:w="4943" w:type="dxa"/>
            <w:shd w:val="clear" w:color="auto" w:fill="auto"/>
          </w:tcPr>
          <w:p w14:paraId="6E0C1104" w14:textId="77777777" w:rsidR="00FC3098" w:rsidRPr="000C66DA" w:rsidRDefault="00FC3098" w:rsidP="00FC3098">
            <w:pPr>
              <w:numPr>
                <w:ilvl w:val="0"/>
                <w:numId w:val="37"/>
              </w:numPr>
              <w:rPr>
                <w:rFonts w:cs="Arial"/>
                <w:noProof/>
                <w:sz w:val="20"/>
                <w:szCs w:val="20"/>
                <w:lang w:val="fr-CA"/>
              </w:rPr>
            </w:pPr>
            <w:r w:rsidRPr="000C66DA">
              <w:rPr>
                <w:noProof/>
                <w:sz w:val="20"/>
                <w:szCs w:val="20"/>
                <w:lang w:val="fr-CA"/>
              </w:rPr>
              <w:t>Examen des observations (s’il y a lieu</w:t>
            </w:r>
            <w:r w:rsidRPr="000C66DA">
              <w:rPr>
                <w:rFonts w:cs="Arial"/>
                <w:noProof/>
                <w:sz w:val="20"/>
                <w:szCs w:val="20"/>
                <w:lang w:val="fr-CA"/>
              </w:rPr>
              <w:t>).</w:t>
            </w:r>
          </w:p>
          <w:p w14:paraId="5FF5C8C0" w14:textId="77777777" w:rsidR="00FC3098" w:rsidRPr="000C66DA" w:rsidRDefault="00FC3098" w:rsidP="00FC3098">
            <w:pPr>
              <w:numPr>
                <w:ilvl w:val="0"/>
                <w:numId w:val="37"/>
              </w:numPr>
              <w:rPr>
                <w:rFonts w:cs="Arial"/>
                <w:noProof/>
                <w:sz w:val="20"/>
                <w:szCs w:val="20"/>
                <w:lang w:val="fr-CA"/>
              </w:rPr>
            </w:pPr>
            <w:r w:rsidRPr="000C66DA">
              <w:rPr>
                <w:rFonts w:cs="Arial"/>
                <w:noProof/>
                <w:sz w:val="20"/>
                <w:szCs w:val="20"/>
                <w:lang w:val="fr-CA"/>
              </w:rPr>
              <w:t>Approbation de la loi par le chef et le conseil.</w:t>
            </w:r>
          </w:p>
          <w:p w14:paraId="2DC7892D" w14:textId="77777777" w:rsidR="00FC3098" w:rsidRPr="000C66DA" w:rsidRDefault="00FC3098" w:rsidP="00FC3098">
            <w:pPr>
              <w:numPr>
                <w:ilvl w:val="0"/>
                <w:numId w:val="37"/>
              </w:numPr>
              <w:rPr>
                <w:rFonts w:cs="Arial"/>
                <w:noProof/>
                <w:sz w:val="20"/>
                <w:szCs w:val="20"/>
                <w:lang w:val="fr-CA"/>
              </w:rPr>
            </w:pPr>
            <w:r w:rsidRPr="000C66DA">
              <w:rPr>
                <w:rFonts w:cs="Arial"/>
                <w:noProof/>
                <w:sz w:val="20"/>
                <w:szCs w:val="20"/>
                <w:lang w:val="fr-CA"/>
              </w:rPr>
              <w:t>Invitation à présenter d’autres observations à la CFPN au titre de l’article 7 (</w:t>
            </w:r>
            <w:r w:rsidRPr="000C66DA">
              <w:rPr>
                <w:rFonts w:cs="Arial"/>
                <w:i/>
                <w:iCs/>
                <w:noProof/>
                <w:sz w:val="20"/>
                <w:szCs w:val="20"/>
                <w:lang w:val="fr-CA"/>
              </w:rPr>
              <w:t>si des observations écrites ont été présentées</w:t>
            </w:r>
            <w:r w:rsidRPr="000C66DA">
              <w:rPr>
                <w:rFonts w:cs="Arial"/>
                <w:noProof/>
                <w:sz w:val="20"/>
                <w:szCs w:val="20"/>
                <w:lang w:val="fr-CA"/>
              </w:rPr>
              <w:t xml:space="preserve">). </w:t>
            </w:r>
          </w:p>
          <w:p w14:paraId="5AE640DD" w14:textId="77777777" w:rsidR="00FC3098" w:rsidRPr="000C66DA" w:rsidRDefault="00FC3098" w:rsidP="00FC3098">
            <w:pPr>
              <w:numPr>
                <w:ilvl w:val="0"/>
                <w:numId w:val="37"/>
              </w:numPr>
              <w:rPr>
                <w:rFonts w:cs="Arial"/>
                <w:noProof/>
                <w:sz w:val="20"/>
                <w:szCs w:val="20"/>
                <w:lang w:val="fr-CA"/>
              </w:rPr>
            </w:pPr>
            <w:r w:rsidRPr="000C66DA">
              <w:rPr>
                <w:noProof/>
                <w:sz w:val="20"/>
                <w:szCs w:val="20"/>
                <w:lang w:val="fr-CA"/>
              </w:rPr>
              <w:t>Lettre de confirmation au titre de l’article 8 attestant que les exigences de la LGFPN ont été respectées.</w:t>
            </w:r>
          </w:p>
          <w:p w14:paraId="5B703844" w14:textId="66AB2B42" w:rsidR="006C756B" w:rsidRPr="00A47F6E" w:rsidRDefault="00FC3098" w:rsidP="00FC3098">
            <w:pPr>
              <w:numPr>
                <w:ilvl w:val="0"/>
                <w:numId w:val="37"/>
              </w:numPr>
              <w:spacing w:after="120"/>
              <w:ind w:left="357" w:hanging="357"/>
              <w:rPr>
                <w:rFonts w:cs="Arial"/>
                <w:sz w:val="20"/>
                <w:szCs w:val="20"/>
                <w:lang w:val="fr-CA"/>
              </w:rPr>
            </w:pPr>
            <w:r w:rsidRPr="000C66DA">
              <w:rPr>
                <w:rFonts w:cs="Arial"/>
                <w:noProof/>
                <w:sz w:val="20"/>
                <w:szCs w:val="20"/>
                <w:lang w:val="fr-CA"/>
              </w:rPr>
              <w:t>Transmission de la loi à la registraire de la CFPN.</w:t>
            </w:r>
          </w:p>
        </w:tc>
        <w:tc>
          <w:tcPr>
            <w:tcW w:w="2089" w:type="dxa"/>
            <w:shd w:val="clear" w:color="auto" w:fill="auto"/>
          </w:tcPr>
          <w:p w14:paraId="7C6F48BA" w14:textId="15C1EAF4" w:rsidR="00325C25" w:rsidRPr="00A47F6E" w:rsidRDefault="00325C25" w:rsidP="004849AE">
            <w:pPr>
              <w:numPr>
                <w:ilvl w:val="0"/>
                <w:numId w:val="16"/>
              </w:numPr>
              <w:rPr>
                <w:rFonts w:cs="Arial"/>
                <w:sz w:val="20"/>
                <w:szCs w:val="20"/>
                <w:lang w:val="fr-CA"/>
              </w:rPr>
            </w:pPr>
            <w:r w:rsidRPr="00A47F6E">
              <w:rPr>
                <w:rFonts w:cs="Arial"/>
                <w:sz w:val="20"/>
                <w:szCs w:val="20"/>
                <w:lang w:val="fr-CA"/>
              </w:rPr>
              <w:t xml:space="preserve">Chef </w:t>
            </w:r>
            <w:r w:rsidR="00FC3098">
              <w:rPr>
                <w:rFonts w:cs="Arial"/>
                <w:sz w:val="20"/>
                <w:szCs w:val="20"/>
                <w:lang w:val="fr-CA"/>
              </w:rPr>
              <w:t>et conseil</w:t>
            </w:r>
          </w:p>
          <w:p w14:paraId="1D8B29EB" w14:textId="78A658D5" w:rsidR="00325C25" w:rsidRPr="00A47F6E" w:rsidRDefault="0062135B" w:rsidP="004012FB">
            <w:pPr>
              <w:numPr>
                <w:ilvl w:val="0"/>
                <w:numId w:val="16"/>
              </w:numPr>
              <w:rPr>
                <w:rFonts w:cs="Arial"/>
                <w:sz w:val="20"/>
                <w:szCs w:val="20"/>
                <w:lang w:val="fr-CA"/>
              </w:rPr>
            </w:pPr>
            <w:r w:rsidRPr="00A47F6E">
              <w:rPr>
                <w:rFonts w:cs="Arial"/>
                <w:sz w:val="20"/>
                <w:szCs w:val="20"/>
                <w:lang w:val="fr-CA"/>
              </w:rPr>
              <w:t xml:space="preserve">Chef </w:t>
            </w:r>
            <w:r>
              <w:rPr>
                <w:rFonts w:cs="Arial"/>
                <w:sz w:val="20"/>
                <w:szCs w:val="20"/>
                <w:lang w:val="fr-CA"/>
              </w:rPr>
              <w:t>et conseil</w:t>
            </w:r>
            <w:r w:rsidR="00325C25" w:rsidRPr="00A47F6E">
              <w:rPr>
                <w:rFonts w:cs="Arial"/>
                <w:sz w:val="20"/>
                <w:szCs w:val="20"/>
                <w:lang w:val="fr-CA"/>
              </w:rPr>
              <w:t xml:space="preserve"> </w:t>
            </w:r>
          </w:p>
          <w:p w14:paraId="20AE146D" w14:textId="1687EB7B" w:rsidR="00325C25" w:rsidRPr="00A47F6E" w:rsidRDefault="00FC3098" w:rsidP="004012FB">
            <w:pPr>
              <w:numPr>
                <w:ilvl w:val="0"/>
                <w:numId w:val="16"/>
              </w:numPr>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p>
          <w:p w14:paraId="7E4D0A39" w14:textId="05A166A5" w:rsidR="006C756B" w:rsidRDefault="006C756B" w:rsidP="006C756B">
            <w:pPr>
              <w:ind w:left="360"/>
              <w:rPr>
                <w:rFonts w:cs="Arial"/>
                <w:sz w:val="20"/>
                <w:szCs w:val="20"/>
                <w:lang w:val="fr-CA"/>
              </w:rPr>
            </w:pPr>
          </w:p>
          <w:p w14:paraId="1BEB8071" w14:textId="77777777" w:rsidR="00FC3098" w:rsidRPr="00A47F6E" w:rsidRDefault="00FC3098" w:rsidP="006C756B">
            <w:pPr>
              <w:ind w:left="360"/>
              <w:rPr>
                <w:rFonts w:cs="Arial"/>
                <w:sz w:val="20"/>
                <w:szCs w:val="20"/>
                <w:lang w:val="fr-CA"/>
              </w:rPr>
            </w:pPr>
          </w:p>
          <w:p w14:paraId="51525F81" w14:textId="7317CE64" w:rsidR="00325C25" w:rsidRPr="00A47F6E" w:rsidRDefault="00FC3098" w:rsidP="004012FB">
            <w:pPr>
              <w:numPr>
                <w:ilvl w:val="0"/>
                <w:numId w:val="16"/>
              </w:numPr>
              <w:rPr>
                <w:rFonts w:cs="Arial"/>
                <w:sz w:val="20"/>
                <w:szCs w:val="20"/>
                <w:lang w:val="fr-CA"/>
              </w:rPr>
            </w:pPr>
            <w:r>
              <w:rPr>
                <w:rFonts w:cs="Arial"/>
                <w:sz w:val="20"/>
                <w:szCs w:val="20"/>
                <w:lang w:val="fr-CA"/>
              </w:rPr>
              <w:t>P</w:t>
            </w:r>
            <w:r w:rsidR="00BE773B" w:rsidRPr="00A47F6E">
              <w:rPr>
                <w:rFonts w:cs="Arial"/>
                <w:sz w:val="20"/>
                <w:szCs w:val="20"/>
                <w:lang w:val="fr-CA"/>
              </w:rPr>
              <w:t>N</w:t>
            </w:r>
            <w:r w:rsidR="00325C25" w:rsidRPr="00A47F6E">
              <w:rPr>
                <w:rFonts w:cs="Arial"/>
                <w:sz w:val="20"/>
                <w:szCs w:val="20"/>
                <w:lang w:val="fr-CA"/>
              </w:rPr>
              <w:t xml:space="preserve"> </w:t>
            </w:r>
          </w:p>
        </w:tc>
        <w:tc>
          <w:tcPr>
            <w:tcW w:w="1969" w:type="dxa"/>
            <w:shd w:val="clear" w:color="auto" w:fill="auto"/>
          </w:tcPr>
          <w:p w14:paraId="6026C3C2" w14:textId="0938C76E" w:rsidR="00325C25" w:rsidRPr="00A47F6E" w:rsidRDefault="002E253A" w:rsidP="00D41E85">
            <w:pPr>
              <w:numPr>
                <w:ilvl w:val="0"/>
                <w:numId w:val="30"/>
              </w:numPr>
              <w:ind w:left="319"/>
              <w:rPr>
                <w:rFonts w:cs="Arial"/>
                <w:sz w:val="20"/>
                <w:szCs w:val="20"/>
                <w:lang w:val="fr-CA"/>
              </w:rPr>
            </w:pPr>
            <w:r w:rsidRPr="00A47F6E">
              <w:rPr>
                <w:rFonts w:cs="Arial"/>
                <w:sz w:val="20"/>
                <w:szCs w:val="20"/>
                <w:lang w:val="fr-CA"/>
              </w:rPr>
              <w:t>Mo</w:t>
            </w:r>
            <w:r w:rsidR="00DE05F0">
              <w:rPr>
                <w:rFonts w:cs="Arial"/>
                <w:sz w:val="20"/>
                <w:szCs w:val="20"/>
                <w:lang w:val="fr-CA"/>
              </w:rPr>
              <w:t>is</w:t>
            </w:r>
            <w:r w:rsidRPr="00A47F6E">
              <w:rPr>
                <w:rFonts w:cs="Arial"/>
                <w:sz w:val="20"/>
                <w:szCs w:val="20"/>
                <w:lang w:val="fr-CA"/>
              </w:rPr>
              <w:t xml:space="preserve"> </w:t>
            </w:r>
            <w:r w:rsidR="00933F72" w:rsidRPr="00A47F6E">
              <w:rPr>
                <w:rFonts w:cs="Arial"/>
                <w:sz w:val="20"/>
                <w:szCs w:val="20"/>
                <w:lang w:val="fr-CA"/>
              </w:rPr>
              <w:t>5</w:t>
            </w:r>
          </w:p>
        </w:tc>
        <w:tc>
          <w:tcPr>
            <w:tcW w:w="5963" w:type="dxa"/>
          </w:tcPr>
          <w:p w14:paraId="7FCF9090" w14:textId="3C7F2BD9" w:rsidR="00310ED1" w:rsidRPr="00A47F6E" w:rsidRDefault="00310ED1" w:rsidP="00310ED1">
            <w:pPr>
              <w:ind w:left="360"/>
              <w:rPr>
                <w:rFonts w:cs="Arial"/>
                <w:sz w:val="20"/>
                <w:szCs w:val="20"/>
                <w:lang w:val="fr-CA"/>
              </w:rPr>
            </w:pPr>
          </w:p>
          <w:p w14:paraId="1F0A780C" w14:textId="77777777" w:rsidR="00310ED1" w:rsidRPr="00A47F6E" w:rsidRDefault="00310ED1" w:rsidP="00310ED1">
            <w:pPr>
              <w:ind w:left="360"/>
              <w:rPr>
                <w:rFonts w:cs="Arial"/>
                <w:sz w:val="20"/>
                <w:szCs w:val="20"/>
                <w:lang w:val="fr-CA"/>
              </w:rPr>
            </w:pPr>
          </w:p>
          <w:p w14:paraId="5B305C4C" w14:textId="5BA8C8D5" w:rsidR="00310ED1" w:rsidRPr="00A47F6E" w:rsidRDefault="0090563A" w:rsidP="00310ED1">
            <w:pPr>
              <w:numPr>
                <w:ilvl w:val="0"/>
                <w:numId w:val="30"/>
              </w:numPr>
              <w:rPr>
                <w:rFonts w:cs="Arial"/>
                <w:sz w:val="20"/>
                <w:szCs w:val="20"/>
                <w:lang w:val="fr-CA"/>
              </w:rPr>
            </w:pPr>
            <w:r w:rsidRPr="000C66DA">
              <w:rPr>
                <w:rFonts w:cs="Arial"/>
                <w:noProof/>
                <w:sz w:val="20"/>
                <w:szCs w:val="20"/>
                <w:lang w:val="fr-CA"/>
              </w:rPr>
              <w:t>La CFPN dispose d’un  modèle de lettre au titre de l’article 7</w:t>
            </w:r>
            <w:r w:rsidR="00310ED1" w:rsidRPr="00A47F6E">
              <w:rPr>
                <w:rFonts w:cs="Arial"/>
                <w:sz w:val="20"/>
                <w:szCs w:val="20"/>
                <w:lang w:val="fr-CA"/>
              </w:rPr>
              <w:t>.</w:t>
            </w:r>
          </w:p>
          <w:p w14:paraId="07558EB3" w14:textId="1FC509BB" w:rsidR="00310ED1" w:rsidRDefault="00310ED1" w:rsidP="00310ED1">
            <w:pPr>
              <w:rPr>
                <w:rFonts w:cs="Arial"/>
                <w:sz w:val="20"/>
                <w:szCs w:val="20"/>
                <w:lang w:val="fr-CA"/>
              </w:rPr>
            </w:pPr>
          </w:p>
          <w:p w14:paraId="65130A9F" w14:textId="77777777" w:rsidR="009111AF" w:rsidRPr="00A47F6E" w:rsidRDefault="009111AF" w:rsidP="00310ED1">
            <w:pPr>
              <w:rPr>
                <w:rFonts w:cs="Arial"/>
                <w:sz w:val="20"/>
                <w:szCs w:val="20"/>
                <w:lang w:val="fr-CA"/>
              </w:rPr>
            </w:pPr>
          </w:p>
          <w:p w14:paraId="375C1044" w14:textId="77D3D6C8" w:rsidR="00310ED1" w:rsidRPr="00A47F6E" w:rsidRDefault="0090563A" w:rsidP="00310ED1">
            <w:pPr>
              <w:pStyle w:val="ListParagraph"/>
              <w:numPr>
                <w:ilvl w:val="0"/>
                <w:numId w:val="30"/>
              </w:numPr>
              <w:rPr>
                <w:rFonts w:cs="Arial"/>
                <w:sz w:val="20"/>
                <w:szCs w:val="20"/>
                <w:lang w:val="fr-CA"/>
              </w:rPr>
            </w:pPr>
            <w:r w:rsidRPr="000C66DA">
              <w:rPr>
                <w:rFonts w:cs="Arial"/>
                <w:noProof/>
                <w:sz w:val="20"/>
                <w:szCs w:val="20"/>
                <w:lang w:val="fr-CA"/>
              </w:rPr>
              <w:t xml:space="preserve">La CFPN dispose d’un  modèle de lettre au titre de l’article </w:t>
            </w:r>
            <w:r>
              <w:rPr>
                <w:rFonts w:cs="Arial"/>
                <w:noProof/>
                <w:sz w:val="20"/>
                <w:szCs w:val="20"/>
                <w:lang w:val="fr-CA"/>
              </w:rPr>
              <w:t>8</w:t>
            </w:r>
            <w:r w:rsidR="00310ED1" w:rsidRPr="00A47F6E">
              <w:rPr>
                <w:rFonts w:cs="Arial"/>
                <w:sz w:val="20"/>
                <w:szCs w:val="20"/>
                <w:lang w:val="fr-CA"/>
              </w:rPr>
              <w:t>.</w:t>
            </w:r>
          </w:p>
          <w:p w14:paraId="5D9F445E" w14:textId="6C197DC8" w:rsidR="00325C25" w:rsidRPr="00A47F6E" w:rsidRDefault="00325C25" w:rsidP="004D50DA">
            <w:pPr>
              <w:ind w:left="335"/>
              <w:rPr>
                <w:rFonts w:cs="Arial"/>
                <w:sz w:val="20"/>
                <w:szCs w:val="20"/>
                <w:lang w:val="fr-CA"/>
              </w:rPr>
            </w:pPr>
          </w:p>
        </w:tc>
      </w:tr>
      <w:tr w:rsidR="00FC3098" w:rsidRPr="00A47F6E" w14:paraId="36BA4BEC" w14:textId="420EAC01" w:rsidTr="00EF1634">
        <w:trPr>
          <w:trHeight w:val="1223"/>
        </w:trPr>
        <w:tc>
          <w:tcPr>
            <w:tcW w:w="2514" w:type="dxa"/>
            <w:shd w:val="clear" w:color="auto" w:fill="auto"/>
          </w:tcPr>
          <w:p w14:paraId="4EFDA6DA" w14:textId="740D8170" w:rsidR="00325C25" w:rsidRPr="00A47F6E" w:rsidRDefault="006B74DF" w:rsidP="00B775B7">
            <w:pPr>
              <w:pStyle w:val="ListParagraph"/>
              <w:numPr>
                <w:ilvl w:val="0"/>
                <w:numId w:val="39"/>
              </w:numPr>
              <w:ind w:left="434"/>
              <w:rPr>
                <w:rFonts w:cs="Arial"/>
                <w:color w:val="000000"/>
                <w:sz w:val="20"/>
                <w:szCs w:val="20"/>
                <w:lang w:val="fr-CA"/>
              </w:rPr>
            </w:pPr>
            <w:r w:rsidRPr="000C66DA">
              <w:rPr>
                <w:rFonts w:cs="Arial"/>
                <w:noProof/>
                <w:color w:val="000000"/>
                <w:sz w:val="20"/>
                <w:szCs w:val="20"/>
                <w:lang w:val="fr-CA"/>
              </w:rPr>
              <w:t>Examen par la CFPN et décision sur l’agrément</w:t>
            </w:r>
          </w:p>
        </w:tc>
        <w:tc>
          <w:tcPr>
            <w:tcW w:w="4943" w:type="dxa"/>
            <w:shd w:val="clear" w:color="auto" w:fill="auto"/>
          </w:tcPr>
          <w:p w14:paraId="5349D61F" w14:textId="77777777" w:rsidR="0076022B" w:rsidRPr="000C66DA" w:rsidRDefault="0076022B" w:rsidP="0076022B">
            <w:pPr>
              <w:numPr>
                <w:ilvl w:val="0"/>
                <w:numId w:val="37"/>
              </w:numPr>
              <w:rPr>
                <w:rFonts w:cs="Arial"/>
                <w:noProof/>
                <w:sz w:val="20"/>
                <w:szCs w:val="20"/>
                <w:lang w:val="fr-CA"/>
              </w:rPr>
            </w:pPr>
            <w:r w:rsidRPr="000C66DA">
              <w:rPr>
                <w:rFonts w:cs="Arial"/>
                <w:noProof/>
                <w:sz w:val="20"/>
                <w:szCs w:val="20"/>
                <w:lang w:val="fr-CA"/>
              </w:rPr>
              <w:t>Examen de la loi et des observations reçues au titre de l’article 7, s’il y a lieu.</w:t>
            </w:r>
          </w:p>
          <w:p w14:paraId="52A84D36" w14:textId="77777777" w:rsidR="0076022B" w:rsidRPr="000C66DA" w:rsidRDefault="0076022B" w:rsidP="0076022B">
            <w:pPr>
              <w:numPr>
                <w:ilvl w:val="0"/>
                <w:numId w:val="37"/>
              </w:numPr>
              <w:rPr>
                <w:rFonts w:cs="Arial"/>
                <w:noProof/>
                <w:sz w:val="20"/>
                <w:szCs w:val="20"/>
                <w:lang w:val="fr-CA"/>
              </w:rPr>
            </w:pPr>
            <w:r w:rsidRPr="000C66DA">
              <w:rPr>
                <w:rFonts w:cs="Arial"/>
                <w:noProof/>
                <w:sz w:val="20"/>
                <w:szCs w:val="20"/>
                <w:lang w:val="fr-CA"/>
              </w:rPr>
              <w:t>Agrément de la conformité de la loi au cadre législatif.</w:t>
            </w:r>
          </w:p>
          <w:p w14:paraId="704BA518" w14:textId="402FF87E" w:rsidR="00325C25" w:rsidRPr="00A47F6E" w:rsidRDefault="0076022B" w:rsidP="0076022B">
            <w:pPr>
              <w:numPr>
                <w:ilvl w:val="0"/>
                <w:numId w:val="37"/>
              </w:numPr>
              <w:rPr>
                <w:rFonts w:cs="Arial"/>
                <w:sz w:val="20"/>
                <w:szCs w:val="20"/>
                <w:lang w:val="fr-CA"/>
              </w:rPr>
            </w:pPr>
            <w:r w:rsidRPr="000C66DA">
              <w:rPr>
                <w:rFonts w:cs="Arial"/>
                <w:noProof/>
                <w:sz w:val="20"/>
                <w:szCs w:val="20"/>
                <w:lang w:val="fr-CA"/>
              </w:rPr>
              <w:t>La loi entre en vigueur le jour suivant son agrément par la CFPN ou à la date postérieure fixée par la Première Nation</w:t>
            </w:r>
            <w:r w:rsidR="00325C25" w:rsidRPr="00A47F6E">
              <w:rPr>
                <w:rFonts w:cs="Arial"/>
                <w:sz w:val="20"/>
                <w:szCs w:val="20"/>
                <w:lang w:val="fr-CA"/>
              </w:rPr>
              <w:t>.</w:t>
            </w:r>
          </w:p>
        </w:tc>
        <w:tc>
          <w:tcPr>
            <w:tcW w:w="2089" w:type="dxa"/>
            <w:shd w:val="clear" w:color="auto" w:fill="auto"/>
          </w:tcPr>
          <w:p w14:paraId="2109880D" w14:textId="4C267782" w:rsidR="00325C25" w:rsidRPr="00A47F6E" w:rsidRDefault="00FC3098" w:rsidP="00C84911">
            <w:pPr>
              <w:numPr>
                <w:ilvl w:val="0"/>
                <w:numId w:val="35"/>
              </w:numPr>
              <w:rPr>
                <w:rFonts w:cs="Arial"/>
                <w:sz w:val="20"/>
                <w:szCs w:val="20"/>
                <w:lang w:val="fr-CA"/>
              </w:rPr>
            </w:pPr>
            <w:r>
              <w:rPr>
                <w:rFonts w:cs="Arial"/>
                <w:sz w:val="20"/>
                <w:szCs w:val="20"/>
                <w:lang w:val="fr-CA"/>
              </w:rPr>
              <w:t>CFPN</w:t>
            </w:r>
            <w:r w:rsidR="00325C25" w:rsidRPr="00A47F6E">
              <w:rPr>
                <w:rFonts w:cs="Arial"/>
                <w:sz w:val="20"/>
                <w:szCs w:val="20"/>
                <w:lang w:val="fr-CA"/>
              </w:rPr>
              <w:t xml:space="preserve"> </w:t>
            </w:r>
          </w:p>
        </w:tc>
        <w:tc>
          <w:tcPr>
            <w:tcW w:w="1969" w:type="dxa"/>
            <w:shd w:val="clear" w:color="auto" w:fill="auto"/>
          </w:tcPr>
          <w:p w14:paraId="0F5E7BA6" w14:textId="5690B7C8" w:rsidR="006C756B" w:rsidRPr="00A47F6E" w:rsidRDefault="0090563A" w:rsidP="00D41E85">
            <w:pPr>
              <w:numPr>
                <w:ilvl w:val="0"/>
                <w:numId w:val="30"/>
              </w:numPr>
              <w:ind w:left="319"/>
              <w:rPr>
                <w:rFonts w:cs="Arial"/>
                <w:sz w:val="20"/>
                <w:szCs w:val="20"/>
                <w:lang w:val="fr-CA"/>
              </w:rPr>
            </w:pPr>
            <w:r w:rsidRPr="000C66DA">
              <w:rPr>
                <w:rFonts w:cs="Arial"/>
                <w:noProof/>
                <w:sz w:val="20"/>
                <w:szCs w:val="20"/>
                <w:lang w:val="fr-CA"/>
              </w:rPr>
              <w:t>Si la PN reçoit des observations, la CFPN doit accorder un délai de 30 jours pour la présentation d’autres observations</w:t>
            </w:r>
            <w:r w:rsidR="00134335" w:rsidRPr="00A47F6E">
              <w:rPr>
                <w:rFonts w:cs="Arial"/>
                <w:sz w:val="20"/>
                <w:szCs w:val="20"/>
                <w:lang w:val="fr-CA"/>
              </w:rPr>
              <w:t>.</w:t>
            </w:r>
          </w:p>
        </w:tc>
        <w:tc>
          <w:tcPr>
            <w:tcW w:w="5963" w:type="dxa"/>
          </w:tcPr>
          <w:p w14:paraId="47E984BE" w14:textId="77777777" w:rsidR="00325C25" w:rsidRPr="00A47F6E" w:rsidRDefault="00325C25" w:rsidP="00A2348A">
            <w:pPr>
              <w:rPr>
                <w:rFonts w:cs="Arial"/>
                <w:sz w:val="20"/>
                <w:szCs w:val="20"/>
                <w:lang w:val="fr-CA"/>
              </w:rPr>
            </w:pPr>
          </w:p>
        </w:tc>
      </w:tr>
    </w:tbl>
    <w:p w14:paraId="0B36B61D" w14:textId="77777777" w:rsidR="00923A7E" w:rsidRPr="00A47F6E" w:rsidRDefault="00923A7E" w:rsidP="00097731">
      <w:pPr>
        <w:pStyle w:val="ListParagraph"/>
        <w:rPr>
          <w:rFonts w:cs="Arial"/>
          <w:b/>
          <w:bCs/>
          <w:sz w:val="28"/>
          <w:szCs w:val="28"/>
          <w:lang w:val="fr-CA"/>
        </w:rPr>
      </w:pPr>
      <w:bookmarkStart w:id="1" w:name="_Hlk82676024"/>
    </w:p>
    <w:p w14:paraId="769CE94A" w14:textId="457F1598" w:rsidR="00A93327" w:rsidRPr="00A47F6E" w:rsidRDefault="008C105A" w:rsidP="00A93327">
      <w:pPr>
        <w:pStyle w:val="ListParagraph"/>
        <w:numPr>
          <w:ilvl w:val="0"/>
          <w:numId w:val="41"/>
        </w:numPr>
        <w:rPr>
          <w:rFonts w:cs="Arial"/>
          <w:b/>
          <w:bCs/>
          <w:sz w:val="28"/>
          <w:szCs w:val="28"/>
          <w:lang w:val="fr-CA"/>
        </w:rPr>
      </w:pPr>
      <w:r>
        <w:rPr>
          <w:rFonts w:cs="Arial"/>
          <w:b/>
          <w:bCs/>
          <w:sz w:val="28"/>
          <w:szCs w:val="28"/>
          <w:lang w:val="fr-CA"/>
        </w:rPr>
        <w:t>Calcul</w:t>
      </w:r>
      <w:r w:rsidR="00A93327" w:rsidRPr="00A47F6E">
        <w:rPr>
          <w:rFonts w:cs="Arial"/>
          <w:b/>
          <w:bCs/>
          <w:sz w:val="28"/>
          <w:szCs w:val="28"/>
          <w:lang w:val="fr-CA"/>
        </w:rPr>
        <w:t xml:space="preserve"> </w:t>
      </w:r>
      <w:r w:rsidR="009111AF">
        <w:rPr>
          <w:rFonts w:cs="Arial"/>
          <w:b/>
          <w:bCs/>
          <w:sz w:val="28"/>
          <w:szCs w:val="28"/>
          <w:lang w:val="fr-CA"/>
        </w:rPr>
        <w:t>d</w:t>
      </w:r>
      <w:r w:rsidR="000A797D">
        <w:rPr>
          <w:rFonts w:cs="Arial"/>
          <w:b/>
          <w:bCs/>
          <w:sz w:val="28"/>
          <w:szCs w:val="28"/>
          <w:lang w:val="fr-CA"/>
        </w:rPr>
        <w:t>u</w:t>
      </w:r>
      <w:r w:rsidR="009111AF">
        <w:rPr>
          <w:rFonts w:cs="Arial"/>
          <w:b/>
          <w:bCs/>
          <w:sz w:val="28"/>
          <w:szCs w:val="28"/>
          <w:lang w:val="fr-CA"/>
        </w:rPr>
        <w:t xml:space="preserve"> coût du service et </w:t>
      </w:r>
      <w:r>
        <w:rPr>
          <w:rFonts w:cs="Arial"/>
          <w:b/>
          <w:bCs/>
          <w:sz w:val="28"/>
          <w:szCs w:val="28"/>
          <w:lang w:val="fr-CA"/>
        </w:rPr>
        <w:t>établissement de l’</w:t>
      </w:r>
      <w:r w:rsidR="009111AF">
        <w:rPr>
          <w:rFonts w:cs="Arial"/>
          <w:b/>
          <w:bCs/>
          <w:sz w:val="28"/>
          <w:szCs w:val="28"/>
          <w:lang w:val="fr-CA"/>
        </w:rPr>
        <w:t>échéancier de construction pour la taxe sur les services</w:t>
      </w:r>
    </w:p>
    <w:p w14:paraId="7CAEAA66" w14:textId="77777777" w:rsidR="00A93327" w:rsidRPr="00A47F6E" w:rsidRDefault="00A93327" w:rsidP="00A93327">
      <w:pPr>
        <w:pStyle w:val="ListParagraph"/>
        <w:rPr>
          <w:rFonts w:cs="Arial"/>
          <w:b/>
          <w:bCs/>
          <w:sz w:val="28"/>
          <w:szCs w:val="28"/>
          <w:lang w:val="fr-CA"/>
        </w:rPr>
      </w:pPr>
    </w:p>
    <w:tbl>
      <w:tblPr>
        <w:tblW w:w="1747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860"/>
        <w:gridCol w:w="2070"/>
        <w:gridCol w:w="1980"/>
        <w:gridCol w:w="6053"/>
      </w:tblGrid>
      <w:tr w:rsidR="00A51C36" w:rsidRPr="00A47F6E" w14:paraId="2257FE6C" w14:textId="77777777" w:rsidTr="001C5DA1">
        <w:trPr>
          <w:tblHeader/>
        </w:trPr>
        <w:tc>
          <w:tcPr>
            <w:tcW w:w="2515" w:type="dxa"/>
            <w:shd w:val="clear" w:color="auto" w:fill="D9D9D9" w:themeFill="background1" w:themeFillShade="D9"/>
            <w:vAlign w:val="center"/>
          </w:tcPr>
          <w:p w14:paraId="53CC0842" w14:textId="35AA01D1" w:rsidR="00A93327" w:rsidRPr="00A47F6E" w:rsidRDefault="00A93327" w:rsidP="001C5DA1">
            <w:pPr>
              <w:jc w:val="center"/>
              <w:rPr>
                <w:rFonts w:cs="Arial"/>
                <w:b/>
                <w:bCs/>
                <w:sz w:val="22"/>
                <w:szCs w:val="22"/>
                <w:lang w:val="fr-CA"/>
              </w:rPr>
            </w:pPr>
            <w:r w:rsidRPr="00A47F6E">
              <w:rPr>
                <w:rFonts w:cs="Arial"/>
                <w:b/>
                <w:bCs/>
                <w:sz w:val="22"/>
                <w:szCs w:val="22"/>
                <w:lang w:val="fr-CA"/>
              </w:rPr>
              <w:t>T</w:t>
            </w:r>
            <w:r w:rsidR="00DE05F0">
              <w:rPr>
                <w:rFonts w:cs="Arial"/>
                <w:b/>
                <w:bCs/>
                <w:sz w:val="22"/>
                <w:szCs w:val="22"/>
                <w:lang w:val="fr-CA"/>
              </w:rPr>
              <w:t>âche</w:t>
            </w:r>
          </w:p>
        </w:tc>
        <w:tc>
          <w:tcPr>
            <w:tcW w:w="4860" w:type="dxa"/>
            <w:shd w:val="clear" w:color="auto" w:fill="D9D9D9" w:themeFill="background1" w:themeFillShade="D9"/>
            <w:vAlign w:val="center"/>
          </w:tcPr>
          <w:p w14:paraId="5565B9E5" w14:textId="5B8A442A" w:rsidR="00A93327" w:rsidRPr="00A47F6E" w:rsidRDefault="00A93327" w:rsidP="001C5DA1">
            <w:pPr>
              <w:jc w:val="center"/>
              <w:rPr>
                <w:rFonts w:cs="Arial"/>
                <w:b/>
                <w:bCs/>
                <w:sz w:val="22"/>
                <w:szCs w:val="22"/>
                <w:lang w:val="fr-CA"/>
              </w:rPr>
            </w:pPr>
            <w:r w:rsidRPr="00A47F6E">
              <w:rPr>
                <w:rFonts w:cs="Arial"/>
                <w:b/>
                <w:bCs/>
                <w:sz w:val="22"/>
                <w:szCs w:val="22"/>
                <w:lang w:val="fr-CA"/>
              </w:rPr>
              <w:t>Activit</w:t>
            </w:r>
            <w:r w:rsidR="00DE05F0">
              <w:rPr>
                <w:rFonts w:cs="Arial"/>
                <w:b/>
                <w:bCs/>
                <w:sz w:val="22"/>
                <w:szCs w:val="22"/>
                <w:lang w:val="fr-CA"/>
              </w:rPr>
              <w:t>és</w:t>
            </w:r>
          </w:p>
        </w:tc>
        <w:tc>
          <w:tcPr>
            <w:tcW w:w="2070" w:type="dxa"/>
            <w:shd w:val="clear" w:color="auto" w:fill="D9D9D9" w:themeFill="background1" w:themeFillShade="D9"/>
            <w:vAlign w:val="center"/>
          </w:tcPr>
          <w:p w14:paraId="3A9971F0" w14:textId="41E719EA" w:rsidR="00A93327" w:rsidRPr="00A47F6E" w:rsidRDefault="00DE05F0" w:rsidP="001C5DA1">
            <w:pPr>
              <w:jc w:val="center"/>
              <w:rPr>
                <w:rFonts w:cs="Arial"/>
                <w:b/>
                <w:bCs/>
                <w:sz w:val="22"/>
                <w:szCs w:val="22"/>
                <w:lang w:val="fr-CA"/>
              </w:rPr>
            </w:pPr>
            <w:r>
              <w:rPr>
                <w:rFonts w:cs="Arial"/>
                <w:b/>
                <w:bCs/>
                <w:sz w:val="22"/>
                <w:szCs w:val="22"/>
                <w:lang w:val="fr-CA"/>
              </w:rPr>
              <w:t>Responsable</w:t>
            </w:r>
          </w:p>
        </w:tc>
        <w:tc>
          <w:tcPr>
            <w:tcW w:w="1980" w:type="dxa"/>
            <w:shd w:val="clear" w:color="auto" w:fill="D9D9D9" w:themeFill="background1" w:themeFillShade="D9"/>
            <w:vAlign w:val="center"/>
          </w:tcPr>
          <w:p w14:paraId="4BE7176B" w14:textId="77777777" w:rsidR="00DE05F0" w:rsidRPr="00A47F6E" w:rsidRDefault="00DE05F0" w:rsidP="00DE05F0">
            <w:pPr>
              <w:jc w:val="center"/>
              <w:rPr>
                <w:rFonts w:cs="Arial"/>
                <w:b/>
                <w:bCs/>
                <w:noProof/>
                <w:sz w:val="22"/>
                <w:szCs w:val="22"/>
                <w:lang w:val="fr-CA"/>
              </w:rPr>
            </w:pPr>
            <w:r w:rsidRPr="00A47F6E">
              <w:rPr>
                <w:rFonts w:cs="Arial"/>
                <w:b/>
                <w:bCs/>
                <w:noProof/>
                <w:sz w:val="22"/>
                <w:szCs w:val="22"/>
                <w:lang w:val="fr-CA"/>
              </w:rPr>
              <w:t>Échéancier</w:t>
            </w:r>
          </w:p>
          <w:p w14:paraId="55DBB706" w14:textId="7B7A334B" w:rsidR="00A93327" w:rsidRPr="00A47F6E" w:rsidRDefault="00DE05F0" w:rsidP="00DE05F0">
            <w:pPr>
              <w:jc w:val="center"/>
              <w:rPr>
                <w:rFonts w:cs="Arial"/>
                <w:sz w:val="22"/>
                <w:szCs w:val="22"/>
                <w:lang w:val="fr-CA"/>
              </w:rPr>
            </w:pPr>
            <w:r w:rsidRPr="00A47F6E">
              <w:rPr>
                <w:rFonts w:cs="Arial"/>
                <w:noProof/>
                <w:sz w:val="22"/>
                <w:szCs w:val="22"/>
                <w:lang w:val="fr-CA"/>
              </w:rPr>
              <w:t>[date estimative prévue]</w:t>
            </w:r>
          </w:p>
        </w:tc>
        <w:tc>
          <w:tcPr>
            <w:tcW w:w="6053" w:type="dxa"/>
            <w:shd w:val="clear" w:color="auto" w:fill="D9D9D9" w:themeFill="background1" w:themeFillShade="D9"/>
            <w:vAlign w:val="center"/>
          </w:tcPr>
          <w:p w14:paraId="69093C37" w14:textId="14A663E3" w:rsidR="00A93327" w:rsidRPr="00A47F6E" w:rsidRDefault="00A93327" w:rsidP="001C5DA1">
            <w:pPr>
              <w:jc w:val="center"/>
              <w:rPr>
                <w:rFonts w:cs="Arial"/>
                <w:b/>
                <w:bCs/>
                <w:sz w:val="22"/>
                <w:szCs w:val="22"/>
                <w:lang w:val="fr-CA"/>
              </w:rPr>
            </w:pPr>
            <w:r w:rsidRPr="00A47F6E">
              <w:rPr>
                <w:rFonts w:cs="Arial"/>
                <w:b/>
                <w:bCs/>
                <w:sz w:val="22"/>
                <w:szCs w:val="22"/>
                <w:lang w:val="fr-CA"/>
              </w:rPr>
              <w:t>Comment</w:t>
            </w:r>
            <w:r w:rsidR="00DE05F0">
              <w:rPr>
                <w:rFonts w:cs="Arial"/>
                <w:b/>
                <w:bCs/>
                <w:sz w:val="22"/>
                <w:szCs w:val="22"/>
                <w:lang w:val="fr-CA"/>
              </w:rPr>
              <w:t>aire</w:t>
            </w:r>
            <w:r w:rsidRPr="00A47F6E">
              <w:rPr>
                <w:rFonts w:cs="Arial"/>
                <w:b/>
                <w:bCs/>
                <w:sz w:val="22"/>
                <w:szCs w:val="22"/>
                <w:lang w:val="fr-CA"/>
              </w:rPr>
              <w:t>s</w:t>
            </w:r>
          </w:p>
        </w:tc>
      </w:tr>
      <w:tr w:rsidR="00A51C36" w:rsidRPr="00A47F6E" w14:paraId="661E64E5" w14:textId="77777777" w:rsidTr="005A09AF">
        <w:trPr>
          <w:trHeight w:val="3365"/>
        </w:trPr>
        <w:tc>
          <w:tcPr>
            <w:tcW w:w="2515" w:type="dxa"/>
            <w:shd w:val="clear" w:color="auto" w:fill="auto"/>
          </w:tcPr>
          <w:p w14:paraId="24C8330D" w14:textId="0EB03D03" w:rsidR="00A93327" w:rsidRPr="00A47F6E" w:rsidRDefault="002D61A7" w:rsidP="001C5DA1">
            <w:pPr>
              <w:pStyle w:val="ListParagraph"/>
              <w:numPr>
                <w:ilvl w:val="0"/>
                <w:numId w:val="43"/>
              </w:numPr>
              <w:ind w:left="435"/>
              <w:rPr>
                <w:rFonts w:cs="Arial"/>
                <w:color w:val="000000"/>
                <w:sz w:val="20"/>
                <w:szCs w:val="20"/>
                <w:lang w:val="fr-CA"/>
              </w:rPr>
            </w:pPr>
            <w:r>
              <w:rPr>
                <w:rFonts w:cs="Arial"/>
                <w:color w:val="000000"/>
                <w:sz w:val="20"/>
                <w:szCs w:val="20"/>
                <w:lang w:val="fr-CA"/>
              </w:rPr>
              <w:t xml:space="preserve">Calcul du </w:t>
            </w:r>
            <w:r w:rsidR="00DE05F0">
              <w:rPr>
                <w:rFonts w:cs="Arial"/>
                <w:color w:val="000000"/>
                <w:sz w:val="20"/>
                <w:szCs w:val="20"/>
                <w:lang w:val="fr-CA"/>
              </w:rPr>
              <w:t>coût</w:t>
            </w:r>
            <w:r>
              <w:rPr>
                <w:rFonts w:cs="Arial"/>
                <w:color w:val="000000"/>
                <w:sz w:val="20"/>
                <w:szCs w:val="20"/>
                <w:lang w:val="fr-CA"/>
              </w:rPr>
              <w:t xml:space="preserve"> estimatif</w:t>
            </w:r>
            <w:r w:rsidR="00DE05F0">
              <w:rPr>
                <w:rFonts w:cs="Arial"/>
                <w:color w:val="000000"/>
                <w:sz w:val="20"/>
                <w:szCs w:val="20"/>
                <w:lang w:val="fr-CA"/>
              </w:rPr>
              <w:t xml:space="preserve"> du service</w:t>
            </w:r>
          </w:p>
        </w:tc>
        <w:tc>
          <w:tcPr>
            <w:tcW w:w="4860" w:type="dxa"/>
            <w:shd w:val="clear" w:color="auto" w:fill="auto"/>
          </w:tcPr>
          <w:p w14:paraId="2F5B4DF2" w14:textId="3B80FCC8" w:rsidR="00A93327" w:rsidRPr="00A47F6E" w:rsidRDefault="00A93327" w:rsidP="001C5DA1">
            <w:pPr>
              <w:numPr>
                <w:ilvl w:val="0"/>
                <w:numId w:val="10"/>
              </w:numPr>
              <w:rPr>
                <w:rFonts w:cs="Arial"/>
                <w:sz w:val="20"/>
                <w:szCs w:val="20"/>
                <w:lang w:val="fr-CA"/>
              </w:rPr>
            </w:pPr>
            <w:r w:rsidRPr="00A47F6E">
              <w:rPr>
                <w:rFonts w:cs="Arial"/>
                <w:sz w:val="20"/>
                <w:szCs w:val="20"/>
                <w:lang w:val="fr-CA"/>
              </w:rPr>
              <w:t>D</w:t>
            </w:r>
            <w:r w:rsidR="002D61A7">
              <w:rPr>
                <w:rFonts w:cs="Arial"/>
                <w:sz w:val="20"/>
                <w:szCs w:val="20"/>
                <w:lang w:val="fr-CA"/>
              </w:rPr>
              <w:t xml:space="preserve">éterminer le coût estimatif total du service et la proportion de ce coût que la Première Nation recouvrera au moyen de la taxe sur les services. </w:t>
            </w:r>
          </w:p>
          <w:p w14:paraId="35923148" w14:textId="35A1942E" w:rsidR="00F3797B" w:rsidRPr="00A47F6E" w:rsidRDefault="00F3797B" w:rsidP="00F3797B">
            <w:pPr>
              <w:rPr>
                <w:rFonts w:cs="Arial"/>
                <w:sz w:val="20"/>
                <w:szCs w:val="20"/>
                <w:lang w:val="fr-CA"/>
              </w:rPr>
            </w:pPr>
          </w:p>
          <w:p w14:paraId="4B097323" w14:textId="3935F7A9" w:rsidR="00A93327" w:rsidRPr="00A47F6E" w:rsidRDefault="002D61A7" w:rsidP="005A09AF">
            <w:pPr>
              <w:numPr>
                <w:ilvl w:val="0"/>
                <w:numId w:val="10"/>
              </w:numPr>
              <w:rPr>
                <w:rFonts w:cs="Arial"/>
                <w:sz w:val="20"/>
                <w:szCs w:val="20"/>
                <w:lang w:val="fr-CA"/>
              </w:rPr>
            </w:pPr>
            <w:r>
              <w:rPr>
                <w:rFonts w:cs="Arial"/>
                <w:sz w:val="20"/>
                <w:szCs w:val="20"/>
                <w:lang w:val="fr-CA"/>
              </w:rPr>
              <w:t xml:space="preserve">Le coût estimatif total du service </w:t>
            </w:r>
            <w:r w:rsidR="004C66CC">
              <w:rPr>
                <w:rFonts w:cs="Arial"/>
                <w:sz w:val="20"/>
                <w:szCs w:val="20"/>
                <w:lang w:val="fr-CA"/>
              </w:rPr>
              <w:t>est soumis à l’</w:t>
            </w:r>
            <w:r>
              <w:rPr>
                <w:rFonts w:cs="Arial"/>
                <w:sz w:val="20"/>
                <w:szCs w:val="20"/>
                <w:lang w:val="fr-CA"/>
              </w:rPr>
              <w:t>exam</w:t>
            </w:r>
            <w:r w:rsidR="004C66CC">
              <w:rPr>
                <w:rFonts w:cs="Arial"/>
                <w:sz w:val="20"/>
                <w:szCs w:val="20"/>
                <w:lang w:val="fr-CA"/>
              </w:rPr>
              <w:t>en d’</w:t>
            </w:r>
            <w:r>
              <w:rPr>
                <w:rFonts w:cs="Arial"/>
                <w:sz w:val="20"/>
                <w:szCs w:val="20"/>
                <w:lang w:val="fr-CA"/>
              </w:rPr>
              <w:t>un professionnel agréé</w:t>
            </w:r>
            <w:r w:rsidR="004C66CC">
              <w:rPr>
                <w:rFonts w:cs="Arial"/>
                <w:sz w:val="20"/>
                <w:szCs w:val="20"/>
                <w:lang w:val="fr-CA"/>
              </w:rPr>
              <w:t xml:space="preserve"> et certifié par celui-ci. </w:t>
            </w:r>
          </w:p>
        </w:tc>
        <w:tc>
          <w:tcPr>
            <w:tcW w:w="2070" w:type="dxa"/>
            <w:shd w:val="clear" w:color="auto" w:fill="auto"/>
          </w:tcPr>
          <w:p w14:paraId="4492DE35" w14:textId="3548CE57" w:rsidR="00A93327" w:rsidRPr="00A47F6E" w:rsidRDefault="00F8407C" w:rsidP="001C5DA1">
            <w:pPr>
              <w:numPr>
                <w:ilvl w:val="0"/>
                <w:numId w:val="10"/>
              </w:numPr>
              <w:rPr>
                <w:rFonts w:cs="Arial"/>
                <w:sz w:val="20"/>
                <w:szCs w:val="20"/>
                <w:lang w:val="fr-CA"/>
              </w:rPr>
            </w:pPr>
            <w:r>
              <w:rPr>
                <w:rFonts w:cs="Arial"/>
                <w:sz w:val="20"/>
                <w:szCs w:val="20"/>
                <w:lang w:val="fr-CA"/>
              </w:rPr>
              <w:t>P</w:t>
            </w:r>
            <w:r w:rsidR="00A93327" w:rsidRPr="00A47F6E">
              <w:rPr>
                <w:rFonts w:cs="Arial"/>
                <w:sz w:val="20"/>
                <w:szCs w:val="20"/>
                <w:lang w:val="fr-CA"/>
              </w:rPr>
              <w:t xml:space="preserve">N </w:t>
            </w:r>
          </w:p>
          <w:p w14:paraId="51635E96" w14:textId="77777777" w:rsidR="00A93327" w:rsidRPr="00A47F6E" w:rsidRDefault="00A93327" w:rsidP="001C5DA1">
            <w:pPr>
              <w:rPr>
                <w:rFonts w:cs="Arial"/>
                <w:sz w:val="20"/>
                <w:szCs w:val="20"/>
                <w:lang w:val="fr-CA"/>
              </w:rPr>
            </w:pPr>
          </w:p>
          <w:p w14:paraId="6C307755" w14:textId="518BC150" w:rsidR="00A93327" w:rsidRDefault="00A93327" w:rsidP="001C5DA1">
            <w:pPr>
              <w:rPr>
                <w:rFonts w:cs="Arial"/>
                <w:sz w:val="20"/>
                <w:szCs w:val="20"/>
                <w:lang w:val="fr-CA"/>
              </w:rPr>
            </w:pPr>
          </w:p>
          <w:p w14:paraId="7983FB04" w14:textId="77777777" w:rsidR="00A51C36" w:rsidRPr="00A47F6E" w:rsidRDefault="00A51C36" w:rsidP="001C5DA1">
            <w:pPr>
              <w:rPr>
                <w:rFonts w:cs="Arial"/>
                <w:sz w:val="20"/>
                <w:szCs w:val="20"/>
                <w:lang w:val="fr-CA"/>
              </w:rPr>
            </w:pPr>
          </w:p>
          <w:p w14:paraId="1A5EE5BA" w14:textId="45FC0A8E" w:rsidR="00A93327" w:rsidRPr="00A47F6E" w:rsidRDefault="00A93327" w:rsidP="001C5DA1">
            <w:pPr>
              <w:rPr>
                <w:rFonts w:cs="Arial"/>
                <w:sz w:val="20"/>
                <w:szCs w:val="20"/>
                <w:lang w:val="fr-CA"/>
              </w:rPr>
            </w:pPr>
          </w:p>
          <w:p w14:paraId="38717554" w14:textId="6A9EEE7D" w:rsidR="005014D9" w:rsidRDefault="009111AF" w:rsidP="005A09AF">
            <w:pPr>
              <w:numPr>
                <w:ilvl w:val="0"/>
                <w:numId w:val="10"/>
              </w:numPr>
              <w:rPr>
                <w:rFonts w:cs="Arial"/>
                <w:sz w:val="20"/>
                <w:szCs w:val="20"/>
                <w:lang w:val="fr-CA"/>
              </w:rPr>
            </w:pPr>
            <w:r>
              <w:rPr>
                <w:rFonts w:cs="Arial"/>
                <w:sz w:val="20"/>
                <w:szCs w:val="20"/>
                <w:lang w:val="fr-CA"/>
              </w:rPr>
              <w:t>Professionnel agréé</w:t>
            </w:r>
            <w:r w:rsidR="00E909D6" w:rsidRPr="00A47F6E">
              <w:rPr>
                <w:rFonts w:cs="Arial"/>
                <w:sz w:val="20"/>
                <w:szCs w:val="20"/>
                <w:lang w:val="fr-CA"/>
              </w:rPr>
              <w:t xml:space="preserve"> (</w:t>
            </w:r>
            <w:r>
              <w:rPr>
                <w:rFonts w:cs="Arial"/>
                <w:sz w:val="20"/>
                <w:szCs w:val="20"/>
                <w:lang w:val="fr-CA"/>
              </w:rPr>
              <w:t>ingénieur ou architecte professionnel</w:t>
            </w:r>
            <w:r w:rsidR="00A51C36">
              <w:rPr>
                <w:rFonts w:cs="Arial"/>
                <w:sz w:val="20"/>
                <w:szCs w:val="20"/>
                <w:lang w:val="fr-CA"/>
              </w:rPr>
              <w:t>)</w:t>
            </w:r>
          </w:p>
          <w:p w14:paraId="1177CDD9" w14:textId="433CCBFD" w:rsidR="00A93327" w:rsidRPr="00A47F6E" w:rsidRDefault="00A93327" w:rsidP="00A51C36">
            <w:pPr>
              <w:rPr>
                <w:rFonts w:cs="Arial"/>
                <w:sz w:val="20"/>
                <w:szCs w:val="20"/>
                <w:lang w:val="fr-CA"/>
              </w:rPr>
            </w:pPr>
          </w:p>
        </w:tc>
        <w:tc>
          <w:tcPr>
            <w:tcW w:w="1980" w:type="dxa"/>
            <w:shd w:val="clear" w:color="auto" w:fill="auto"/>
          </w:tcPr>
          <w:p w14:paraId="3C20B31B" w14:textId="02050F15" w:rsidR="00A93327" w:rsidRPr="00A47F6E" w:rsidRDefault="009023B9" w:rsidP="001C5DA1">
            <w:pPr>
              <w:numPr>
                <w:ilvl w:val="0"/>
                <w:numId w:val="30"/>
              </w:numPr>
              <w:ind w:left="319"/>
              <w:rPr>
                <w:rFonts w:cs="Arial"/>
                <w:sz w:val="20"/>
                <w:szCs w:val="20"/>
                <w:lang w:val="fr-CA"/>
              </w:rPr>
            </w:pPr>
            <w:r w:rsidRPr="00A47F6E">
              <w:rPr>
                <w:rFonts w:cs="Arial"/>
                <w:sz w:val="20"/>
                <w:szCs w:val="20"/>
                <w:lang w:val="fr-CA"/>
              </w:rPr>
              <w:t>vari</w:t>
            </w:r>
            <w:r w:rsidR="00A51C36">
              <w:rPr>
                <w:rFonts w:cs="Arial"/>
                <w:sz w:val="20"/>
                <w:szCs w:val="20"/>
                <w:lang w:val="fr-CA"/>
              </w:rPr>
              <w:t>able</w:t>
            </w:r>
          </w:p>
        </w:tc>
        <w:tc>
          <w:tcPr>
            <w:tcW w:w="6053" w:type="dxa"/>
          </w:tcPr>
          <w:p w14:paraId="3F2344F5" w14:textId="5EA3DDE6" w:rsidR="00E909D6" w:rsidRPr="00A47F6E" w:rsidRDefault="00A51C36">
            <w:pPr>
              <w:numPr>
                <w:ilvl w:val="0"/>
                <w:numId w:val="30"/>
              </w:numPr>
              <w:ind w:left="335"/>
              <w:rPr>
                <w:rFonts w:cs="Arial"/>
                <w:sz w:val="20"/>
                <w:szCs w:val="20"/>
                <w:lang w:val="fr-CA"/>
              </w:rPr>
            </w:pPr>
            <w:r>
              <w:rPr>
                <w:rFonts w:cs="Arial"/>
                <w:sz w:val="20"/>
                <w:szCs w:val="20"/>
                <w:lang w:val="fr-CA"/>
              </w:rPr>
              <w:t>Le temps requis pour</w:t>
            </w:r>
            <w:r w:rsidR="00415452">
              <w:rPr>
                <w:rFonts w:cs="Arial"/>
                <w:sz w:val="20"/>
                <w:szCs w:val="20"/>
                <w:lang w:val="fr-CA"/>
              </w:rPr>
              <w:t xml:space="preserve"> faire</w:t>
            </w:r>
            <w:r>
              <w:rPr>
                <w:rFonts w:cs="Arial"/>
                <w:sz w:val="20"/>
                <w:szCs w:val="20"/>
                <w:lang w:val="fr-CA"/>
              </w:rPr>
              <w:t xml:space="preserve"> l’estimation du coût </w:t>
            </w:r>
            <w:r w:rsidR="004C66CC">
              <w:rPr>
                <w:rFonts w:cs="Arial"/>
                <w:sz w:val="20"/>
                <w:szCs w:val="20"/>
                <w:lang w:val="fr-CA"/>
              </w:rPr>
              <w:t xml:space="preserve">du service variera </w:t>
            </w:r>
            <w:r w:rsidR="00FA1372">
              <w:rPr>
                <w:rFonts w:cs="Arial"/>
                <w:sz w:val="20"/>
                <w:szCs w:val="20"/>
                <w:lang w:val="fr-CA"/>
              </w:rPr>
              <w:t>considérablem</w:t>
            </w:r>
            <w:r w:rsidR="005B6FE9">
              <w:rPr>
                <w:rFonts w:cs="Arial"/>
                <w:sz w:val="20"/>
                <w:szCs w:val="20"/>
                <w:lang w:val="fr-CA"/>
              </w:rPr>
              <w:t>ent</w:t>
            </w:r>
            <w:r w:rsidR="004C66CC">
              <w:rPr>
                <w:rFonts w:cs="Arial"/>
                <w:sz w:val="20"/>
                <w:szCs w:val="20"/>
                <w:lang w:val="fr-CA"/>
              </w:rPr>
              <w:t xml:space="preserve"> selon </w:t>
            </w:r>
            <w:r w:rsidR="00415452">
              <w:rPr>
                <w:rFonts w:cs="Arial"/>
                <w:sz w:val="20"/>
                <w:szCs w:val="20"/>
                <w:lang w:val="fr-CA"/>
              </w:rPr>
              <w:t>la quantité de</w:t>
            </w:r>
            <w:r w:rsidR="004C66CC">
              <w:rPr>
                <w:rFonts w:cs="Arial"/>
                <w:sz w:val="20"/>
                <w:szCs w:val="20"/>
                <w:lang w:val="fr-CA"/>
              </w:rPr>
              <w:t xml:space="preserve"> travail de planification</w:t>
            </w:r>
            <w:r w:rsidR="00415452">
              <w:rPr>
                <w:rFonts w:cs="Arial"/>
                <w:sz w:val="20"/>
                <w:szCs w:val="20"/>
                <w:lang w:val="fr-CA"/>
              </w:rPr>
              <w:t xml:space="preserve"> effectué avant</w:t>
            </w:r>
            <w:r w:rsidR="005B6FE9">
              <w:rPr>
                <w:rFonts w:cs="Arial"/>
                <w:sz w:val="20"/>
                <w:szCs w:val="20"/>
                <w:lang w:val="fr-CA"/>
              </w:rPr>
              <w:t xml:space="preserve"> l’élaboration de</w:t>
            </w:r>
            <w:r w:rsidR="004C66CC">
              <w:rPr>
                <w:rFonts w:cs="Arial"/>
                <w:sz w:val="20"/>
                <w:szCs w:val="20"/>
                <w:lang w:val="fr-CA"/>
              </w:rPr>
              <w:t xml:space="preserve"> la loi</w:t>
            </w:r>
            <w:r w:rsidR="00415452">
              <w:rPr>
                <w:rFonts w:cs="Arial"/>
                <w:sz w:val="20"/>
                <w:szCs w:val="20"/>
                <w:lang w:val="fr-CA"/>
              </w:rPr>
              <w:t>.</w:t>
            </w:r>
          </w:p>
          <w:p w14:paraId="535FE9FF" w14:textId="18C6064F" w:rsidR="003F2BEC" w:rsidRPr="00A47F6E" w:rsidRDefault="00EE7998" w:rsidP="005A09AF">
            <w:pPr>
              <w:numPr>
                <w:ilvl w:val="0"/>
                <w:numId w:val="30"/>
              </w:numPr>
              <w:ind w:left="335"/>
              <w:rPr>
                <w:rFonts w:cs="Arial"/>
                <w:sz w:val="20"/>
                <w:szCs w:val="20"/>
                <w:lang w:val="fr-CA"/>
              </w:rPr>
            </w:pPr>
            <w:r>
              <w:rPr>
                <w:rFonts w:cs="Arial"/>
                <w:sz w:val="20"/>
                <w:szCs w:val="20"/>
                <w:lang w:val="fr-CA"/>
              </w:rPr>
              <w:t>Dans l</w:t>
            </w:r>
            <w:r w:rsidR="002D61A7">
              <w:rPr>
                <w:rFonts w:cs="Arial"/>
                <w:sz w:val="20"/>
                <w:szCs w:val="20"/>
                <w:lang w:val="fr-CA"/>
              </w:rPr>
              <w:t xml:space="preserve">e calcul du coût estimatif total du service, </w:t>
            </w:r>
            <w:r>
              <w:rPr>
                <w:rFonts w:cs="Arial"/>
                <w:sz w:val="20"/>
                <w:szCs w:val="20"/>
                <w:lang w:val="fr-CA"/>
              </w:rPr>
              <w:t>on ne peut inclure que les frais</w:t>
            </w:r>
            <w:r w:rsidR="003F2BEC" w:rsidRPr="00A47F6E">
              <w:rPr>
                <w:rFonts w:cs="Arial"/>
                <w:sz w:val="20"/>
                <w:szCs w:val="20"/>
                <w:lang w:val="fr-CA"/>
              </w:rPr>
              <w:t xml:space="preserve"> </w:t>
            </w:r>
            <w:r w:rsidR="00A51C36">
              <w:rPr>
                <w:rFonts w:cs="Arial"/>
                <w:sz w:val="20"/>
                <w:szCs w:val="20"/>
                <w:lang w:val="fr-CA"/>
              </w:rPr>
              <w:t>suivants :</w:t>
            </w:r>
          </w:p>
          <w:p w14:paraId="21A0B57A" w14:textId="5C447A99" w:rsidR="003F2BEC" w:rsidRPr="00A47F6E" w:rsidRDefault="002D61A7" w:rsidP="005A09AF">
            <w:pPr>
              <w:numPr>
                <w:ilvl w:val="1"/>
                <w:numId w:val="30"/>
              </w:numPr>
              <w:rPr>
                <w:rFonts w:cs="Arial"/>
                <w:sz w:val="20"/>
                <w:szCs w:val="20"/>
                <w:lang w:val="fr-CA"/>
              </w:rPr>
            </w:pPr>
            <w:r>
              <w:rPr>
                <w:rFonts w:cs="Arial"/>
                <w:sz w:val="20"/>
                <w:szCs w:val="20"/>
                <w:lang w:val="fr-CA"/>
              </w:rPr>
              <w:t>les coûts d’acquisition de biens</w:t>
            </w:r>
            <w:r w:rsidR="003F2BEC" w:rsidRPr="00A47F6E">
              <w:rPr>
                <w:rFonts w:cs="Arial"/>
                <w:sz w:val="20"/>
                <w:szCs w:val="20"/>
                <w:lang w:val="fr-CA"/>
              </w:rPr>
              <w:t>;</w:t>
            </w:r>
          </w:p>
          <w:p w14:paraId="2D5EDAFE" w14:textId="4E75FF25" w:rsidR="003F2BEC" w:rsidRPr="00A47F6E" w:rsidRDefault="002D61A7" w:rsidP="005A09AF">
            <w:pPr>
              <w:numPr>
                <w:ilvl w:val="1"/>
                <w:numId w:val="30"/>
              </w:numPr>
              <w:rPr>
                <w:rFonts w:cs="Arial"/>
                <w:sz w:val="20"/>
                <w:szCs w:val="20"/>
                <w:lang w:val="fr-CA"/>
              </w:rPr>
            </w:pPr>
            <w:r>
              <w:rPr>
                <w:rFonts w:cs="Arial"/>
                <w:sz w:val="20"/>
                <w:szCs w:val="20"/>
                <w:lang w:val="fr-CA"/>
              </w:rPr>
              <w:t>les dépenses en immobilisations</w:t>
            </w:r>
            <w:r w:rsidR="003F2BEC" w:rsidRPr="00A47F6E">
              <w:rPr>
                <w:rFonts w:cs="Arial"/>
                <w:sz w:val="20"/>
                <w:szCs w:val="20"/>
                <w:lang w:val="fr-CA"/>
              </w:rPr>
              <w:t>;</w:t>
            </w:r>
          </w:p>
          <w:p w14:paraId="2B041BAA" w14:textId="7FF9CD28" w:rsidR="003F2BEC" w:rsidRPr="00A47F6E" w:rsidRDefault="002D61A7" w:rsidP="005A09AF">
            <w:pPr>
              <w:numPr>
                <w:ilvl w:val="1"/>
                <w:numId w:val="30"/>
              </w:numPr>
              <w:rPr>
                <w:rFonts w:cs="Arial"/>
                <w:sz w:val="20"/>
                <w:szCs w:val="20"/>
                <w:lang w:val="fr-CA"/>
              </w:rPr>
            </w:pPr>
            <w:r>
              <w:rPr>
                <w:rFonts w:cs="Arial"/>
                <w:sz w:val="20"/>
                <w:szCs w:val="20"/>
                <w:lang w:val="fr-CA"/>
              </w:rPr>
              <w:t>les frais des services p</w:t>
            </w:r>
            <w:r w:rsidR="003F2BEC" w:rsidRPr="00A47F6E">
              <w:rPr>
                <w:rFonts w:cs="Arial"/>
                <w:sz w:val="20"/>
                <w:szCs w:val="20"/>
                <w:lang w:val="fr-CA"/>
              </w:rPr>
              <w:t>rofession</w:t>
            </w:r>
            <w:r>
              <w:rPr>
                <w:rFonts w:cs="Arial"/>
                <w:sz w:val="20"/>
                <w:szCs w:val="20"/>
                <w:lang w:val="fr-CA"/>
              </w:rPr>
              <w:t>nels, y compris les honoraires d’ingénieurs</w:t>
            </w:r>
            <w:r w:rsidR="00A51C36">
              <w:rPr>
                <w:rFonts w:cs="Arial"/>
                <w:sz w:val="20"/>
                <w:szCs w:val="20"/>
                <w:lang w:val="fr-CA"/>
              </w:rPr>
              <w:t xml:space="preserve"> et d’avocats</w:t>
            </w:r>
            <w:r w:rsidR="003F2BEC" w:rsidRPr="00A47F6E">
              <w:rPr>
                <w:rFonts w:cs="Arial"/>
                <w:sz w:val="20"/>
                <w:szCs w:val="20"/>
                <w:lang w:val="fr-CA"/>
              </w:rPr>
              <w:t>;</w:t>
            </w:r>
          </w:p>
          <w:p w14:paraId="57A616FB" w14:textId="0DC1A96B" w:rsidR="003F2BEC" w:rsidRPr="00A47F6E" w:rsidRDefault="00A51C36" w:rsidP="005A09AF">
            <w:pPr>
              <w:numPr>
                <w:ilvl w:val="1"/>
                <w:numId w:val="30"/>
              </w:numPr>
              <w:rPr>
                <w:rFonts w:cs="Arial"/>
                <w:sz w:val="20"/>
                <w:szCs w:val="20"/>
                <w:lang w:val="fr-CA"/>
              </w:rPr>
            </w:pPr>
            <w:r>
              <w:rPr>
                <w:rFonts w:cs="Arial"/>
                <w:sz w:val="20"/>
                <w:szCs w:val="20"/>
                <w:lang w:val="fr-CA"/>
              </w:rPr>
              <w:t>les frais de service de la dette;</w:t>
            </w:r>
          </w:p>
          <w:p w14:paraId="19CC8D4D" w14:textId="19098E1B" w:rsidR="003F2BEC" w:rsidRPr="00A47F6E" w:rsidRDefault="00A51C36" w:rsidP="005A09AF">
            <w:pPr>
              <w:numPr>
                <w:ilvl w:val="1"/>
                <w:numId w:val="30"/>
              </w:numPr>
              <w:rPr>
                <w:rFonts w:cs="Arial"/>
                <w:sz w:val="20"/>
                <w:szCs w:val="20"/>
                <w:lang w:val="fr-CA"/>
              </w:rPr>
            </w:pPr>
            <w:r>
              <w:rPr>
                <w:rFonts w:cs="Arial"/>
                <w:sz w:val="20"/>
                <w:szCs w:val="20"/>
                <w:lang w:val="fr-CA"/>
              </w:rPr>
              <w:t>les frais d’</w:t>
            </w:r>
            <w:r w:rsidR="003F2BEC" w:rsidRPr="00A47F6E">
              <w:rPr>
                <w:rFonts w:cs="Arial"/>
                <w:sz w:val="20"/>
                <w:szCs w:val="20"/>
                <w:lang w:val="fr-CA"/>
              </w:rPr>
              <w:t>administration</w:t>
            </w:r>
            <w:r>
              <w:rPr>
                <w:rFonts w:cs="Arial"/>
                <w:sz w:val="20"/>
                <w:szCs w:val="20"/>
                <w:lang w:val="fr-CA"/>
              </w:rPr>
              <w:t>, y compris les frais du comité d’examen;</w:t>
            </w:r>
          </w:p>
          <w:p w14:paraId="66E2E8E2" w14:textId="687DEA3A" w:rsidR="00A93327" w:rsidRPr="00A47F6E" w:rsidRDefault="00A51C36" w:rsidP="003F2BEC">
            <w:pPr>
              <w:numPr>
                <w:ilvl w:val="1"/>
                <w:numId w:val="30"/>
              </w:numPr>
              <w:rPr>
                <w:rFonts w:cs="Arial"/>
                <w:sz w:val="20"/>
                <w:szCs w:val="20"/>
                <w:lang w:val="fr-CA"/>
              </w:rPr>
            </w:pPr>
            <w:r>
              <w:rPr>
                <w:rFonts w:cs="Arial"/>
                <w:sz w:val="20"/>
                <w:szCs w:val="20"/>
                <w:lang w:val="fr-CA"/>
              </w:rPr>
              <w:t>tous autres frais qui seront directement engagés pour entreprendre et financer le</w:t>
            </w:r>
            <w:r w:rsidR="003F2BEC" w:rsidRPr="00A47F6E">
              <w:rPr>
                <w:rFonts w:cs="Arial"/>
                <w:sz w:val="20"/>
                <w:szCs w:val="20"/>
                <w:lang w:val="fr-CA"/>
              </w:rPr>
              <w:t xml:space="preserve"> service.</w:t>
            </w:r>
          </w:p>
          <w:p w14:paraId="36D00A0D" w14:textId="7E8C5F4D" w:rsidR="00073E05" w:rsidRPr="00A47F6E" w:rsidRDefault="00073E05" w:rsidP="005A09AF">
            <w:pPr>
              <w:ind w:left="360"/>
              <w:rPr>
                <w:rFonts w:cs="Arial"/>
                <w:sz w:val="20"/>
                <w:szCs w:val="20"/>
                <w:lang w:val="fr-CA"/>
              </w:rPr>
            </w:pPr>
          </w:p>
        </w:tc>
      </w:tr>
      <w:tr w:rsidR="00A51C36" w:rsidRPr="00A47F6E" w14:paraId="09FC0063" w14:textId="77777777" w:rsidTr="001C5DA1">
        <w:tc>
          <w:tcPr>
            <w:tcW w:w="2515" w:type="dxa"/>
            <w:shd w:val="clear" w:color="auto" w:fill="auto"/>
          </w:tcPr>
          <w:p w14:paraId="37118CAB" w14:textId="19971234" w:rsidR="00A93327" w:rsidRPr="00A47F6E" w:rsidRDefault="00DE05F0" w:rsidP="001C5DA1">
            <w:pPr>
              <w:pStyle w:val="ListParagraph"/>
              <w:numPr>
                <w:ilvl w:val="0"/>
                <w:numId w:val="43"/>
              </w:numPr>
              <w:ind w:left="435"/>
              <w:rPr>
                <w:rFonts w:cs="Arial"/>
                <w:color w:val="000000"/>
                <w:sz w:val="20"/>
                <w:szCs w:val="20"/>
                <w:lang w:val="fr-CA"/>
              </w:rPr>
            </w:pPr>
            <w:r>
              <w:rPr>
                <w:rFonts w:cs="Arial"/>
                <w:color w:val="000000"/>
                <w:sz w:val="20"/>
                <w:szCs w:val="20"/>
                <w:lang w:val="fr-CA"/>
              </w:rPr>
              <w:t>Échéancier de c</w:t>
            </w:r>
            <w:r w:rsidR="00F3797B" w:rsidRPr="00A47F6E">
              <w:rPr>
                <w:rFonts w:cs="Arial"/>
                <w:color w:val="000000"/>
                <w:sz w:val="20"/>
                <w:szCs w:val="20"/>
                <w:lang w:val="fr-CA"/>
              </w:rPr>
              <w:t xml:space="preserve">onstruction </w:t>
            </w:r>
          </w:p>
        </w:tc>
        <w:tc>
          <w:tcPr>
            <w:tcW w:w="4860" w:type="dxa"/>
            <w:shd w:val="clear" w:color="auto" w:fill="auto"/>
          </w:tcPr>
          <w:p w14:paraId="27778C76" w14:textId="117E7A64" w:rsidR="00A93327" w:rsidRPr="00A47F6E" w:rsidRDefault="00A51C36" w:rsidP="00EE239C">
            <w:pPr>
              <w:numPr>
                <w:ilvl w:val="0"/>
                <w:numId w:val="10"/>
              </w:numPr>
              <w:rPr>
                <w:rFonts w:cs="Arial"/>
                <w:sz w:val="20"/>
                <w:szCs w:val="20"/>
                <w:lang w:val="fr-CA"/>
              </w:rPr>
            </w:pPr>
            <w:r>
              <w:rPr>
                <w:rFonts w:cs="Arial"/>
                <w:sz w:val="20"/>
                <w:szCs w:val="20"/>
                <w:lang w:val="fr-CA"/>
              </w:rPr>
              <w:t>É</w:t>
            </w:r>
            <w:r w:rsidR="00F8407C">
              <w:rPr>
                <w:rFonts w:cs="Arial"/>
                <w:sz w:val="20"/>
                <w:szCs w:val="20"/>
                <w:lang w:val="fr-CA"/>
              </w:rPr>
              <w:t>tablir</w:t>
            </w:r>
            <w:r>
              <w:rPr>
                <w:rFonts w:cs="Arial"/>
                <w:sz w:val="20"/>
                <w:szCs w:val="20"/>
                <w:lang w:val="fr-CA"/>
              </w:rPr>
              <w:t xml:space="preserve"> un échéancier de</w:t>
            </w:r>
            <w:r w:rsidR="00EE239C" w:rsidRPr="00A47F6E">
              <w:rPr>
                <w:rFonts w:cs="Arial"/>
                <w:sz w:val="20"/>
                <w:szCs w:val="20"/>
                <w:lang w:val="fr-CA"/>
              </w:rPr>
              <w:t xml:space="preserve"> construction</w:t>
            </w:r>
          </w:p>
          <w:p w14:paraId="775FDB9E" w14:textId="1AF4C71E" w:rsidR="00EE239C" w:rsidRPr="00A47F6E" w:rsidRDefault="00A51C36" w:rsidP="00EE239C">
            <w:pPr>
              <w:numPr>
                <w:ilvl w:val="0"/>
                <w:numId w:val="10"/>
              </w:numPr>
              <w:rPr>
                <w:rFonts w:cs="Arial"/>
                <w:sz w:val="20"/>
                <w:szCs w:val="20"/>
                <w:lang w:val="fr-CA"/>
              </w:rPr>
            </w:pPr>
            <w:r>
              <w:rPr>
                <w:rFonts w:cs="Arial"/>
                <w:sz w:val="20"/>
                <w:szCs w:val="20"/>
                <w:lang w:val="fr-CA"/>
              </w:rPr>
              <w:t>L’échéancier de c</w:t>
            </w:r>
            <w:r w:rsidR="00EE239C" w:rsidRPr="00A47F6E">
              <w:rPr>
                <w:rFonts w:cs="Arial"/>
                <w:sz w:val="20"/>
                <w:szCs w:val="20"/>
                <w:lang w:val="fr-CA"/>
              </w:rPr>
              <w:t xml:space="preserve">onstruction </w:t>
            </w:r>
            <w:r>
              <w:rPr>
                <w:rFonts w:cs="Arial"/>
                <w:sz w:val="20"/>
                <w:szCs w:val="20"/>
                <w:lang w:val="fr-CA"/>
              </w:rPr>
              <w:t xml:space="preserve">est </w:t>
            </w:r>
            <w:r w:rsidR="004C66CC">
              <w:rPr>
                <w:rFonts w:cs="Arial"/>
                <w:sz w:val="20"/>
                <w:szCs w:val="20"/>
                <w:lang w:val="fr-CA"/>
              </w:rPr>
              <w:t>soumis à l’examen d’un professionnel agréé et certifié par celui-ci.</w:t>
            </w:r>
          </w:p>
          <w:p w14:paraId="374E500B" w14:textId="5BAC2DA4" w:rsidR="00EE239C" w:rsidRPr="00A47F6E" w:rsidRDefault="00EE239C" w:rsidP="005A09AF">
            <w:pPr>
              <w:rPr>
                <w:rFonts w:cs="Arial"/>
                <w:sz w:val="20"/>
                <w:szCs w:val="20"/>
                <w:lang w:val="fr-CA"/>
              </w:rPr>
            </w:pPr>
          </w:p>
        </w:tc>
        <w:tc>
          <w:tcPr>
            <w:tcW w:w="2070" w:type="dxa"/>
            <w:shd w:val="clear" w:color="auto" w:fill="auto"/>
          </w:tcPr>
          <w:p w14:paraId="686AC726" w14:textId="1409B57E" w:rsidR="00A93327" w:rsidRPr="00A47F6E" w:rsidRDefault="00F8407C" w:rsidP="001C5DA1">
            <w:pPr>
              <w:numPr>
                <w:ilvl w:val="0"/>
                <w:numId w:val="35"/>
              </w:numPr>
              <w:rPr>
                <w:rFonts w:cs="Arial"/>
                <w:sz w:val="20"/>
                <w:szCs w:val="20"/>
                <w:lang w:val="fr-CA"/>
              </w:rPr>
            </w:pPr>
            <w:r>
              <w:rPr>
                <w:rFonts w:cs="Arial"/>
                <w:sz w:val="20"/>
                <w:szCs w:val="20"/>
                <w:lang w:val="fr-CA"/>
              </w:rPr>
              <w:t>P</w:t>
            </w:r>
            <w:r w:rsidR="0097775A" w:rsidRPr="00A47F6E">
              <w:rPr>
                <w:rFonts w:cs="Arial"/>
                <w:sz w:val="20"/>
                <w:szCs w:val="20"/>
                <w:lang w:val="fr-CA"/>
              </w:rPr>
              <w:t>N</w:t>
            </w:r>
          </w:p>
          <w:p w14:paraId="52617A41" w14:textId="5A329C08" w:rsidR="00361F54" w:rsidRPr="00A47F6E" w:rsidRDefault="00A51C36" w:rsidP="001C5DA1">
            <w:pPr>
              <w:numPr>
                <w:ilvl w:val="0"/>
                <w:numId w:val="35"/>
              </w:numPr>
              <w:rPr>
                <w:rFonts w:cs="Arial"/>
                <w:sz w:val="20"/>
                <w:szCs w:val="20"/>
                <w:lang w:val="fr-CA"/>
              </w:rPr>
            </w:pPr>
            <w:r>
              <w:rPr>
                <w:rFonts w:cs="Arial"/>
                <w:sz w:val="20"/>
                <w:szCs w:val="20"/>
                <w:lang w:val="fr-CA"/>
              </w:rPr>
              <w:t>Professionnel agréé</w:t>
            </w:r>
          </w:p>
        </w:tc>
        <w:tc>
          <w:tcPr>
            <w:tcW w:w="1980" w:type="dxa"/>
            <w:shd w:val="clear" w:color="auto" w:fill="auto"/>
          </w:tcPr>
          <w:p w14:paraId="009BFBAA" w14:textId="47325AB2" w:rsidR="00A93327" w:rsidRPr="00A47F6E" w:rsidRDefault="005A09AF" w:rsidP="001C5DA1">
            <w:pPr>
              <w:numPr>
                <w:ilvl w:val="0"/>
                <w:numId w:val="30"/>
              </w:numPr>
              <w:ind w:left="319"/>
              <w:rPr>
                <w:rFonts w:cs="Arial"/>
                <w:sz w:val="20"/>
                <w:szCs w:val="20"/>
                <w:lang w:val="fr-CA"/>
              </w:rPr>
            </w:pPr>
            <w:r w:rsidRPr="00A47F6E">
              <w:rPr>
                <w:rFonts w:cs="Arial"/>
                <w:sz w:val="20"/>
                <w:szCs w:val="20"/>
                <w:lang w:val="fr-CA"/>
              </w:rPr>
              <w:t>vari</w:t>
            </w:r>
            <w:r w:rsidR="00A51C36">
              <w:rPr>
                <w:rFonts w:cs="Arial"/>
                <w:sz w:val="20"/>
                <w:szCs w:val="20"/>
                <w:lang w:val="fr-CA"/>
              </w:rPr>
              <w:t>able</w:t>
            </w:r>
          </w:p>
        </w:tc>
        <w:tc>
          <w:tcPr>
            <w:tcW w:w="6053" w:type="dxa"/>
          </w:tcPr>
          <w:p w14:paraId="0D7633E7" w14:textId="14FDF53F" w:rsidR="00E909D6" w:rsidRPr="00A47F6E" w:rsidRDefault="0095070B" w:rsidP="00E909D6">
            <w:pPr>
              <w:numPr>
                <w:ilvl w:val="0"/>
                <w:numId w:val="30"/>
              </w:numPr>
              <w:ind w:left="335"/>
              <w:rPr>
                <w:rFonts w:cs="Arial"/>
                <w:sz w:val="20"/>
                <w:szCs w:val="20"/>
                <w:lang w:val="fr-CA"/>
              </w:rPr>
            </w:pPr>
            <w:r>
              <w:rPr>
                <w:rFonts w:cs="Arial"/>
                <w:sz w:val="20"/>
                <w:szCs w:val="20"/>
                <w:lang w:val="fr-CA"/>
              </w:rPr>
              <w:t xml:space="preserve">Le temps requis pour </w:t>
            </w:r>
            <w:r w:rsidR="00FA1372">
              <w:rPr>
                <w:rFonts w:cs="Arial"/>
                <w:sz w:val="20"/>
                <w:szCs w:val="20"/>
                <w:lang w:val="fr-CA"/>
              </w:rPr>
              <w:t>établi</w:t>
            </w:r>
            <w:r w:rsidR="008C105A">
              <w:rPr>
                <w:rFonts w:cs="Arial"/>
                <w:sz w:val="20"/>
                <w:szCs w:val="20"/>
                <w:lang w:val="fr-CA"/>
              </w:rPr>
              <w:t xml:space="preserve">r </w:t>
            </w:r>
            <w:r w:rsidR="00FA1372">
              <w:rPr>
                <w:rFonts w:cs="Arial"/>
                <w:sz w:val="20"/>
                <w:szCs w:val="20"/>
                <w:lang w:val="fr-CA"/>
              </w:rPr>
              <w:t>un échéancier de construction var</w:t>
            </w:r>
            <w:r>
              <w:rPr>
                <w:rFonts w:cs="Arial"/>
                <w:sz w:val="20"/>
                <w:szCs w:val="20"/>
                <w:lang w:val="fr-CA"/>
              </w:rPr>
              <w:t xml:space="preserve">iera </w:t>
            </w:r>
            <w:r w:rsidR="00FA1372">
              <w:rPr>
                <w:rFonts w:cs="Arial"/>
                <w:sz w:val="20"/>
                <w:szCs w:val="20"/>
                <w:lang w:val="fr-CA"/>
              </w:rPr>
              <w:t xml:space="preserve">considérablement </w:t>
            </w:r>
            <w:r>
              <w:rPr>
                <w:rFonts w:cs="Arial"/>
                <w:sz w:val="20"/>
                <w:szCs w:val="20"/>
                <w:lang w:val="fr-CA"/>
              </w:rPr>
              <w:t>selon la quantité de travail de planification effectué avant l’élaboration de la loi</w:t>
            </w:r>
            <w:r w:rsidR="00FA1372">
              <w:rPr>
                <w:rFonts w:cs="Arial"/>
                <w:sz w:val="20"/>
                <w:szCs w:val="20"/>
                <w:lang w:val="fr-CA"/>
              </w:rPr>
              <w:t>.</w:t>
            </w:r>
          </w:p>
          <w:p w14:paraId="7B125962" w14:textId="77969098" w:rsidR="00A93327" w:rsidRPr="00A47F6E" w:rsidRDefault="004C66CC" w:rsidP="008C105A">
            <w:pPr>
              <w:numPr>
                <w:ilvl w:val="0"/>
                <w:numId w:val="30"/>
              </w:numPr>
              <w:spacing w:after="120"/>
              <w:ind w:left="334" w:hanging="357"/>
              <w:rPr>
                <w:rFonts w:cs="Arial"/>
                <w:sz w:val="20"/>
                <w:szCs w:val="20"/>
                <w:lang w:val="fr-CA"/>
              </w:rPr>
            </w:pPr>
            <w:r>
              <w:rPr>
                <w:rFonts w:cs="Arial"/>
                <w:sz w:val="20"/>
                <w:szCs w:val="20"/>
                <w:lang w:val="fr-CA"/>
              </w:rPr>
              <w:t>L’échéancier de c</w:t>
            </w:r>
            <w:r w:rsidR="0097775A" w:rsidRPr="00A47F6E">
              <w:rPr>
                <w:rFonts w:cs="Arial"/>
                <w:sz w:val="20"/>
                <w:szCs w:val="20"/>
                <w:lang w:val="fr-CA"/>
              </w:rPr>
              <w:t xml:space="preserve">onstruction </w:t>
            </w:r>
            <w:r>
              <w:rPr>
                <w:rFonts w:cs="Arial"/>
                <w:sz w:val="20"/>
                <w:szCs w:val="20"/>
                <w:lang w:val="fr-CA"/>
              </w:rPr>
              <w:t>fait mention de</w:t>
            </w:r>
            <w:r w:rsidR="00EE7998">
              <w:rPr>
                <w:rFonts w:cs="Arial"/>
                <w:sz w:val="20"/>
                <w:szCs w:val="20"/>
                <w:lang w:val="fr-CA"/>
              </w:rPr>
              <w:t>s dates projetées pour le début et l’achèvement de tous les éléments de la conception et de la construction du service.</w:t>
            </w:r>
            <w:r w:rsidR="0097775A" w:rsidRPr="00A47F6E">
              <w:rPr>
                <w:rFonts w:cs="Arial"/>
                <w:sz w:val="20"/>
                <w:szCs w:val="20"/>
                <w:lang w:val="fr-CA"/>
              </w:rPr>
              <w:t xml:space="preserve"> </w:t>
            </w:r>
          </w:p>
        </w:tc>
      </w:tr>
      <w:bookmarkEnd w:id="1"/>
    </w:tbl>
    <w:p w14:paraId="5D00FA10" w14:textId="77777777" w:rsidR="004017C0" w:rsidRDefault="004017C0" w:rsidP="00EF1634">
      <w:pPr>
        <w:rPr>
          <w:rFonts w:cs="Arial"/>
          <w:b/>
          <w:bCs/>
          <w:sz w:val="28"/>
          <w:szCs w:val="28"/>
          <w:lang w:val="fr-CA"/>
        </w:rPr>
      </w:pPr>
    </w:p>
    <w:sectPr w:rsidR="004017C0" w:rsidSect="00F43EE0">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B892" w14:textId="77777777" w:rsidR="003140E0" w:rsidRDefault="003140E0">
      <w:r>
        <w:separator/>
      </w:r>
    </w:p>
  </w:endnote>
  <w:endnote w:type="continuationSeparator" w:id="0">
    <w:p w14:paraId="4B3883C7" w14:textId="77777777" w:rsidR="003140E0" w:rsidRDefault="0031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09C2" w14:textId="77777777" w:rsidR="00663E70" w:rsidRDefault="00663E70" w:rsidP="00C77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43AC2" w14:textId="77777777" w:rsidR="00663E70" w:rsidRDefault="00663E70" w:rsidP="00C771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30B2" w14:textId="77777777" w:rsidR="00663E70" w:rsidRDefault="00663E70" w:rsidP="00C77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5EE">
      <w:rPr>
        <w:rStyle w:val="PageNumber"/>
        <w:noProof/>
      </w:rPr>
      <w:t>1</w:t>
    </w:r>
    <w:r>
      <w:rPr>
        <w:rStyle w:val="PageNumber"/>
      </w:rPr>
      <w:fldChar w:fldCharType="end"/>
    </w:r>
  </w:p>
  <w:p w14:paraId="2B5BF3CF" w14:textId="77777777" w:rsidR="00663E70" w:rsidRDefault="00663E70" w:rsidP="00C771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DDC" w14:textId="77777777" w:rsidR="009111AF" w:rsidRDefault="0091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01937" w14:textId="77777777" w:rsidR="003140E0" w:rsidRDefault="003140E0">
      <w:r>
        <w:separator/>
      </w:r>
    </w:p>
  </w:footnote>
  <w:footnote w:type="continuationSeparator" w:id="0">
    <w:p w14:paraId="20BDBAFD" w14:textId="77777777" w:rsidR="003140E0" w:rsidRDefault="0031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D664" w14:textId="77777777" w:rsidR="009111AF" w:rsidRDefault="0091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29562883"/>
  <w:bookmarkStart w:id="3" w:name="_Hlk29562884"/>
  <w:p w14:paraId="03D99D8C" w14:textId="1152CAD0" w:rsidR="00BE773B" w:rsidRDefault="0062135B" w:rsidP="00BE773B">
    <w:pPr>
      <w:pStyle w:val="Header"/>
      <w:jc w:val="right"/>
      <w:rPr>
        <w:sz w:val="22"/>
        <w:szCs w:val="22"/>
      </w:rPr>
    </w:pPr>
    <w:sdt>
      <w:sdtPr>
        <w:rPr>
          <w:sz w:val="22"/>
          <w:szCs w:val="22"/>
        </w:rPr>
        <w:id w:val="816685325"/>
        <w:docPartObj>
          <w:docPartGallery w:val="Watermarks"/>
          <w:docPartUnique/>
        </w:docPartObj>
      </w:sdtPr>
      <w:sdtEndPr/>
      <w:sdtContent>
        <w:r>
          <w:rPr>
            <w:noProof/>
            <w:sz w:val="22"/>
            <w:szCs w:val="22"/>
          </w:rPr>
          <w:pict w14:anchorId="58094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78486" o:spid="_x0000_s1026" type="#_x0000_t136" style="position:absolute;left:0;text-align:left;margin-left:0;margin-top:0;width:492.95pt;height:211.25pt;rotation:315;z-index:-251658752;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sdtContent>
    </w:sdt>
    <w:r w:rsidR="00B41A3D" w:rsidRPr="00B41A3D">
      <w:rPr>
        <w:rFonts w:cs="Arial"/>
        <w:sz w:val="22"/>
        <w:szCs w:val="22"/>
        <w:lang w:val="fr-CA"/>
      </w:rPr>
      <w:t xml:space="preserve"> </w:t>
    </w:r>
    <w:r w:rsidR="00B41A3D" w:rsidRPr="006A5D8C">
      <w:rPr>
        <w:rFonts w:cs="Arial"/>
        <w:sz w:val="22"/>
        <w:szCs w:val="22"/>
        <w:lang w:val="fr-CA"/>
      </w:rPr>
      <w:t>Modèle de plan de travail − Loi sur l</w:t>
    </w:r>
    <w:r w:rsidR="00B41A3D">
      <w:rPr>
        <w:rFonts w:cs="Arial"/>
        <w:sz w:val="22"/>
        <w:szCs w:val="22"/>
        <w:lang w:val="fr-CA"/>
      </w:rPr>
      <w:t>a</w:t>
    </w:r>
    <w:r w:rsidR="00B41A3D" w:rsidRPr="006A5D8C">
      <w:rPr>
        <w:rFonts w:cs="Arial"/>
        <w:sz w:val="22"/>
        <w:szCs w:val="22"/>
        <w:lang w:val="fr-CA"/>
      </w:rPr>
      <w:t xml:space="preserve"> taxe </w:t>
    </w:r>
    <w:r w:rsidR="00B41A3D">
      <w:rPr>
        <w:rFonts w:cs="Arial"/>
        <w:sz w:val="22"/>
        <w:szCs w:val="22"/>
        <w:lang w:val="fr-CA"/>
      </w:rPr>
      <w:t>sur les services</w:t>
    </w:r>
    <w:r w:rsidR="00B41A3D" w:rsidRPr="006A5D8C">
      <w:rPr>
        <w:rFonts w:cs="Arial"/>
        <w:sz w:val="22"/>
        <w:szCs w:val="22"/>
        <w:lang w:val="fr-CA"/>
      </w:rPr>
      <w:t xml:space="preserve">  2021 </w:t>
    </w:r>
    <w:r w:rsidR="00B41A3D">
      <w:rPr>
        <w:rFonts w:cs="Arial"/>
        <w:sz w:val="22"/>
        <w:szCs w:val="22"/>
        <w:lang w:val="fr-CA"/>
      </w:rPr>
      <w:t>10</w:t>
    </w:r>
    <w:r w:rsidR="00B41A3D">
      <w:rPr>
        <w:sz w:val="22"/>
        <w:szCs w:val="22"/>
      </w:rPr>
      <w:t xml:space="preserve"> </w:t>
    </w:r>
    <w:bookmarkEnd w:id="2"/>
    <w:bookmarkEnd w:id="3"/>
    <w:r w:rsidR="00554B08">
      <w:rPr>
        <w:sz w:val="22"/>
        <w:szCs w:val="22"/>
      </w:rPr>
      <w:t>26</w:t>
    </w:r>
  </w:p>
  <w:p w14:paraId="6DE82734" w14:textId="5D078080" w:rsidR="00663E70" w:rsidRPr="00BE773B" w:rsidRDefault="00663E70" w:rsidP="00BE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83AC" w14:textId="77777777" w:rsidR="009111AF" w:rsidRDefault="0091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AE4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2C5E"/>
    <w:multiLevelType w:val="hybridMultilevel"/>
    <w:tmpl w:val="7E808B76"/>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B63B4"/>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353B"/>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111B"/>
    <w:multiLevelType w:val="hybridMultilevel"/>
    <w:tmpl w:val="7500D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76D0C"/>
    <w:multiLevelType w:val="hybridMultilevel"/>
    <w:tmpl w:val="A3A2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04090"/>
    <w:multiLevelType w:val="hybridMultilevel"/>
    <w:tmpl w:val="3250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804A33"/>
    <w:multiLevelType w:val="hybridMultilevel"/>
    <w:tmpl w:val="8F9E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CD5DCA"/>
    <w:multiLevelType w:val="hybridMultilevel"/>
    <w:tmpl w:val="B1663466"/>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72DF5"/>
    <w:multiLevelType w:val="hybridMultilevel"/>
    <w:tmpl w:val="6ADE5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12611"/>
    <w:multiLevelType w:val="hybridMultilevel"/>
    <w:tmpl w:val="F4260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81224"/>
    <w:multiLevelType w:val="hybridMultilevel"/>
    <w:tmpl w:val="46CA0B78"/>
    <w:lvl w:ilvl="0" w:tplc="744E4A18">
      <w:start w:val="1"/>
      <w:numFmt w:val="decimal"/>
      <w:lvlText w:val="%1."/>
      <w:lvlJc w:val="left"/>
      <w:pPr>
        <w:ind w:left="360" w:hanging="360"/>
      </w:pPr>
      <w:rPr>
        <w:rFonts w:ascii="Times" w:hAnsi="Times" w:hint="default"/>
        <w:b/>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31792"/>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B7956"/>
    <w:multiLevelType w:val="hybridMultilevel"/>
    <w:tmpl w:val="749AD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0B03FB"/>
    <w:multiLevelType w:val="hybridMultilevel"/>
    <w:tmpl w:val="B754948C"/>
    <w:lvl w:ilvl="0" w:tplc="3DA2DCD0">
      <w:start w:val="148"/>
      <w:numFmt w:val="bullet"/>
      <w:lvlText w:val=""/>
      <w:lvlJc w:val="left"/>
      <w:pPr>
        <w:ind w:left="72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7060C"/>
    <w:multiLevelType w:val="hybridMultilevel"/>
    <w:tmpl w:val="61067E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080F08"/>
    <w:multiLevelType w:val="hybridMultilevel"/>
    <w:tmpl w:val="CF905E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8922676"/>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044A2"/>
    <w:multiLevelType w:val="hybridMultilevel"/>
    <w:tmpl w:val="299EF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DC7C24"/>
    <w:multiLevelType w:val="hybridMultilevel"/>
    <w:tmpl w:val="98CE83BC"/>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0F068A"/>
    <w:multiLevelType w:val="hybridMultilevel"/>
    <w:tmpl w:val="795C2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2C79BC"/>
    <w:multiLevelType w:val="hybridMultilevel"/>
    <w:tmpl w:val="ED4E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C7D19"/>
    <w:multiLevelType w:val="hybridMultilevel"/>
    <w:tmpl w:val="DD4C6CB4"/>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122991"/>
    <w:multiLevelType w:val="hybridMultilevel"/>
    <w:tmpl w:val="795C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443E8"/>
    <w:multiLevelType w:val="hybridMultilevel"/>
    <w:tmpl w:val="96EEB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956099"/>
    <w:multiLevelType w:val="hybridMultilevel"/>
    <w:tmpl w:val="D842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52775"/>
    <w:multiLevelType w:val="hybridMultilevel"/>
    <w:tmpl w:val="DA407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8F70073"/>
    <w:multiLevelType w:val="hybridMultilevel"/>
    <w:tmpl w:val="D654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3826E8"/>
    <w:multiLevelType w:val="hybridMultilevel"/>
    <w:tmpl w:val="C34601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AB120FC"/>
    <w:multiLevelType w:val="hybridMultilevel"/>
    <w:tmpl w:val="F1A2595A"/>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E6229B"/>
    <w:multiLevelType w:val="hybridMultilevel"/>
    <w:tmpl w:val="9BB871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B93DFB"/>
    <w:multiLevelType w:val="hybridMultilevel"/>
    <w:tmpl w:val="0E8AFEB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2361C6"/>
    <w:multiLevelType w:val="hybridMultilevel"/>
    <w:tmpl w:val="F4588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066384"/>
    <w:multiLevelType w:val="hybridMultilevel"/>
    <w:tmpl w:val="E08A9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A545E"/>
    <w:multiLevelType w:val="hybridMultilevel"/>
    <w:tmpl w:val="C18EE9E2"/>
    <w:lvl w:ilvl="0" w:tplc="1FC05ED8">
      <w:start w:val="1"/>
      <w:numFmt w:val="decimal"/>
      <w:lvlText w:val="%1"/>
      <w:lvlJc w:val="left"/>
      <w:pPr>
        <w:ind w:left="360" w:hanging="360"/>
      </w:pPr>
      <w:rPr>
        <w:rFonts w:ascii="Times" w:hAnsi="Times" w:hint="default"/>
        <w:b/>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891BAE"/>
    <w:multiLevelType w:val="hybridMultilevel"/>
    <w:tmpl w:val="886C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C25F35"/>
    <w:multiLevelType w:val="hybridMultilevel"/>
    <w:tmpl w:val="C34601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C75325A"/>
    <w:multiLevelType w:val="hybridMultilevel"/>
    <w:tmpl w:val="DAE4DE1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2B716C"/>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25D83"/>
    <w:multiLevelType w:val="hybridMultilevel"/>
    <w:tmpl w:val="1ED40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3535F3"/>
    <w:multiLevelType w:val="hybridMultilevel"/>
    <w:tmpl w:val="79D2E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1A08FF"/>
    <w:multiLevelType w:val="hybridMultilevel"/>
    <w:tmpl w:val="24BED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0E7C29"/>
    <w:multiLevelType w:val="hybridMultilevel"/>
    <w:tmpl w:val="EE1E8122"/>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227DBE"/>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5071E8"/>
    <w:multiLevelType w:val="hybridMultilevel"/>
    <w:tmpl w:val="516C2D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1D26762"/>
    <w:multiLevelType w:val="hybridMultilevel"/>
    <w:tmpl w:val="279A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3C3A94"/>
    <w:multiLevelType w:val="hybridMultilevel"/>
    <w:tmpl w:val="0C765CCA"/>
    <w:lvl w:ilvl="0" w:tplc="3DA2DCD0">
      <w:start w:val="148"/>
      <w:numFmt w:val="bullet"/>
      <w:lvlText w:val=""/>
      <w:lvlJc w:val="left"/>
      <w:pPr>
        <w:ind w:left="360" w:hanging="360"/>
      </w:pPr>
      <w:rPr>
        <w:rFonts w:ascii="Symbol" w:hAnsi="Symbol" w:cs="Times New Roman" w:hint="default"/>
        <w:b w:val="0"/>
        <w:bCs w:val="0"/>
        <w:i w:val="0"/>
        <w:iCs w:val="0"/>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2C50E4"/>
    <w:multiLevelType w:val="hybridMultilevel"/>
    <w:tmpl w:val="DA30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B15B5A"/>
    <w:multiLevelType w:val="hybridMultilevel"/>
    <w:tmpl w:val="9D4050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7C2028D7"/>
    <w:multiLevelType w:val="hybridMultilevel"/>
    <w:tmpl w:val="9CA4C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49"/>
  </w:num>
  <w:num w:numId="4">
    <w:abstractNumId w:val="40"/>
  </w:num>
  <w:num w:numId="5">
    <w:abstractNumId w:val="36"/>
  </w:num>
  <w:num w:numId="6">
    <w:abstractNumId w:val="4"/>
  </w:num>
  <w:num w:numId="7">
    <w:abstractNumId w:val="0"/>
  </w:num>
  <w:num w:numId="8">
    <w:abstractNumId w:val="37"/>
  </w:num>
  <w:num w:numId="9">
    <w:abstractNumId w:val="18"/>
  </w:num>
  <w:num w:numId="10">
    <w:abstractNumId w:val="35"/>
  </w:num>
  <w:num w:numId="11">
    <w:abstractNumId w:val="25"/>
  </w:num>
  <w:num w:numId="12">
    <w:abstractNumId w:val="39"/>
  </w:num>
  <w:num w:numId="13">
    <w:abstractNumId w:val="32"/>
  </w:num>
  <w:num w:numId="14">
    <w:abstractNumId w:val="10"/>
  </w:num>
  <w:num w:numId="15">
    <w:abstractNumId w:val="33"/>
  </w:num>
  <w:num w:numId="16">
    <w:abstractNumId w:val="45"/>
  </w:num>
  <w:num w:numId="17">
    <w:abstractNumId w:val="6"/>
  </w:num>
  <w:num w:numId="18">
    <w:abstractNumId w:val="13"/>
  </w:num>
  <w:num w:numId="19">
    <w:abstractNumId w:val="7"/>
  </w:num>
  <w:num w:numId="20">
    <w:abstractNumId w:val="8"/>
  </w:num>
  <w:num w:numId="21">
    <w:abstractNumId w:val="27"/>
  </w:num>
  <w:num w:numId="22">
    <w:abstractNumId w:val="9"/>
  </w:num>
  <w:num w:numId="23">
    <w:abstractNumId w:val="14"/>
  </w:num>
  <w:num w:numId="24">
    <w:abstractNumId w:val="1"/>
  </w:num>
  <w:num w:numId="25">
    <w:abstractNumId w:val="42"/>
  </w:num>
  <w:num w:numId="26">
    <w:abstractNumId w:val="22"/>
  </w:num>
  <w:num w:numId="27">
    <w:abstractNumId w:val="46"/>
  </w:num>
  <w:num w:numId="28">
    <w:abstractNumId w:val="19"/>
  </w:num>
  <w:num w:numId="29">
    <w:abstractNumId w:val="29"/>
  </w:num>
  <w:num w:numId="30">
    <w:abstractNumId w:val="41"/>
  </w:num>
  <w:num w:numId="31">
    <w:abstractNumId w:val="34"/>
  </w:num>
  <w:num w:numId="32">
    <w:abstractNumId w:val="11"/>
  </w:num>
  <w:num w:numId="33">
    <w:abstractNumId w:val="28"/>
  </w:num>
  <w:num w:numId="34">
    <w:abstractNumId w:val="31"/>
  </w:num>
  <w:num w:numId="35">
    <w:abstractNumId w:val="26"/>
  </w:num>
  <w:num w:numId="36">
    <w:abstractNumId w:val="44"/>
  </w:num>
  <w:num w:numId="37">
    <w:abstractNumId w:val="48"/>
  </w:num>
  <w:num w:numId="38">
    <w:abstractNumId w:val="16"/>
  </w:num>
  <w:num w:numId="39">
    <w:abstractNumId w:val="5"/>
  </w:num>
  <w:num w:numId="40">
    <w:abstractNumId w:val="2"/>
  </w:num>
  <w:num w:numId="41">
    <w:abstractNumId w:val="23"/>
  </w:num>
  <w:num w:numId="42">
    <w:abstractNumId w:val="12"/>
  </w:num>
  <w:num w:numId="43">
    <w:abstractNumId w:val="43"/>
  </w:num>
  <w:num w:numId="44">
    <w:abstractNumId w:val="17"/>
  </w:num>
  <w:num w:numId="45">
    <w:abstractNumId w:val="3"/>
  </w:num>
  <w:num w:numId="46">
    <w:abstractNumId w:val="21"/>
  </w:num>
  <w:num w:numId="47">
    <w:abstractNumId w:val="38"/>
  </w:num>
  <w:num w:numId="48">
    <w:abstractNumId w:val="47"/>
  </w:num>
  <w:num w:numId="49">
    <w:abstractNumId w:val="2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D8"/>
    <w:rsid w:val="00002928"/>
    <w:rsid w:val="000073DA"/>
    <w:rsid w:val="00010BD7"/>
    <w:rsid w:val="00014BAA"/>
    <w:rsid w:val="00014DC4"/>
    <w:rsid w:val="00026C44"/>
    <w:rsid w:val="000311BD"/>
    <w:rsid w:val="000313DF"/>
    <w:rsid w:val="00036E5C"/>
    <w:rsid w:val="00052B3E"/>
    <w:rsid w:val="0005644D"/>
    <w:rsid w:val="00070064"/>
    <w:rsid w:val="00073E05"/>
    <w:rsid w:val="00085F63"/>
    <w:rsid w:val="00087D92"/>
    <w:rsid w:val="00097731"/>
    <w:rsid w:val="000A36D4"/>
    <w:rsid w:val="000A4F42"/>
    <w:rsid w:val="000A5FC7"/>
    <w:rsid w:val="000A797D"/>
    <w:rsid w:val="000B1C62"/>
    <w:rsid w:val="000B4F48"/>
    <w:rsid w:val="000D5321"/>
    <w:rsid w:val="000D6EEC"/>
    <w:rsid w:val="000E12E7"/>
    <w:rsid w:val="000E2C8C"/>
    <w:rsid w:val="000F514F"/>
    <w:rsid w:val="00117672"/>
    <w:rsid w:val="00121FFD"/>
    <w:rsid w:val="00130F8E"/>
    <w:rsid w:val="00132934"/>
    <w:rsid w:val="00134335"/>
    <w:rsid w:val="00140608"/>
    <w:rsid w:val="001407B9"/>
    <w:rsid w:val="00142063"/>
    <w:rsid w:val="00144071"/>
    <w:rsid w:val="00150640"/>
    <w:rsid w:val="00155515"/>
    <w:rsid w:val="0016536B"/>
    <w:rsid w:val="00173ACE"/>
    <w:rsid w:val="001865D5"/>
    <w:rsid w:val="00194EFF"/>
    <w:rsid w:val="001963AA"/>
    <w:rsid w:val="001A382B"/>
    <w:rsid w:val="001A5599"/>
    <w:rsid w:val="001C71BE"/>
    <w:rsid w:val="001D7C18"/>
    <w:rsid w:val="001E44E4"/>
    <w:rsid w:val="001F52C9"/>
    <w:rsid w:val="0020016D"/>
    <w:rsid w:val="0020527F"/>
    <w:rsid w:val="00222F32"/>
    <w:rsid w:val="00234A75"/>
    <w:rsid w:val="0024098E"/>
    <w:rsid w:val="00252811"/>
    <w:rsid w:val="00261E24"/>
    <w:rsid w:val="0027494D"/>
    <w:rsid w:val="00280FDE"/>
    <w:rsid w:val="0029582E"/>
    <w:rsid w:val="002A4627"/>
    <w:rsid w:val="002B650C"/>
    <w:rsid w:val="002C0D30"/>
    <w:rsid w:val="002C3B21"/>
    <w:rsid w:val="002C6092"/>
    <w:rsid w:val="002C7A4D"/>
    <w:rsid w:val="002D3CC4"/>
    <w:rsid w:val="002D61A7"/>
    <w:rsid w:val="002D75C5"/>
    <w:rsid w:val="002E253A"/>
    <w:rsid w:val="002F0738"/>
    <w:rsid w:val="002F446A"/>
    <w:rsid w:val="00304455"/>
    <w:rsid w:val="00310ED1"/>
    <w:rsid w:val="00312A23"/>
    <w:rsid w:val="003140E0"/>
    <w:rsid w:val="0031423D"/>
    <w:rsid w:val="00321E91"/>
    <w:rsid w:val="00325C25"/>
    <w:rsid w:val="00337053"/>
    <w:rsid w:val="00337EC9"/>
    <w:rsid w:val="00347ECD"/>
    <w:rsid w:val="0035404E"/>
    <w:rsid w:val="00355554"/>
    <w:rsid w:val="00361427"/>
    <w:rsid w:val="00361F54"/>
    <w:rsid w:val="00372CA1"/>
    <w:rsid w:val="00374B61"/>
    <w:rsid w:val="0038378A"/>
    <w:rsid w:val="00386A19"/>
    <w:rsid w:val="003A42CD"/>
    <w:rsid w:val="003A6481"/>
    <w:rsid w:val="003B30F1"/>
    <w:rsid w:val="003B33BD"/>
    <w:rsid w:val="003B3ABA"/>
    <w:rsid w:val="003C44EE"/>
    <w:rsid w:val="003E1FCB"/>
    <w:rsid w:val="003E3BFC"/>
    <w:rsid w:val="003F2BEC"/>
    <w:rsid w:val="003F7EB8"/>
    <w:rsid w:val="00400C31"/>
    <w:rsid w:val="004012FB"/>
    <w:rsid w:val="004017C0"/>
    <w:rsid w:val="00401E94"/>
    <w:rsid w:val="004104A4"/>
    <w:rsid w:val="00414E9F"/>
    <w:rsid w:val="00415452"/>
    <w:rsid w:val="00416753"/>
    <w:rsid w:val="00421971"/>
    <w:rsid w:val="00423D0D"/>
    <w:rsid w:val="00437341"/>
    <w:rsid w:val="00451035"/>
    <w:rsid w:val="00457FF6"/>
    <w:rsid w:val="00466186"/>
    <w:rsid w:val="004849AE"/>
    <w:rsid w:val="0048797E"/>
    <w:rsid w:val="004A24B5"/>
    <w:rsid w:val="004A37C8"/>
    <w:rsid w:val="004B4DAB"/>
    <w:rsid w:val="004C3128"/>
    <w:rsid w:val="004C66CC"/>
    <w:rsid w:val="004D0638"/>
    <w:rsid w:val="004D1C23"/>
    <w:rsid w:val="004D50DA"/>
    <w:rsid w:val="004D7F6F"/>
    <w:rsid w:val="004E1453"/>
    <w:rsid w:val="004F48DF"/>
    <w:rsid w:val="005014D9"/>
    <w:rsid w:val="005043AE"/>
    <w:rsid w:val="005062F4"/>
    <w:rsid w:val="0053317E"/>
    <w:rsid w:val="005413F4"/>
    <w:rsid w:val="00542F13"/>
    <w:rsid w:val="0055035F"/>
    <w:rsid w:val="00551D0B"/>
    <w:rsid w:val="0055248C"/>
    <w:rsid w:val="00554B08"/>
    <w:rsid w:val="00560033"/>
    <w:rsid w:val="00561373"/>
    <w:rsid w:val="00570885"/>
    <w:rsid w:val="00570D12"/>
    <w:rsid w:val="00572E0F"/>
    <w:rsid w:val="00582511"/>
    <w:rsid w:val="005940E3"/>
    <w:rsid w:val="005A09AF"/>
    <w:rsid w:val="005A2490"/>
    <w:rsid w:val="005B19B7"/>
    <w:rsid w:val="005B6FE9"/>
    <w:rsid w:val="005C2C81"/>
    <w:rsid w:val="005C45A0"/>
    <w:rsid w:val="005C4ACF"/>
    <w:rsid w:val="005C4E97"/>
    <w:rsid w:val="005D3627"/>
    <w:rsid w:val="005D3D4C"/>
    <w:rsid w:val="005E4130"/>
    <w:rsid w:val="005F1940"/>
    <w:rsid w:val="00612FA6"/>
    <w:rsid w:val="006212EE"/>
    <w:rsid w:val="0062135B"/>
    <w:rsid w:val="006223FF"/>
    <w:rsid w:val="0062517A"/>
    <w:rsid w:val="00634DD5"/>
    <w:rsid w:val="00647357"/>
    <w:rsid w:val="006639D9"/>
    <w:rsid w:val="00663E70"/>
    <w:rsid w:val="00665BF9"/>
    <w:rsid w:val="00671667"/>
    <w:rsid w:val="006722CC"/>
    <w:rsid w:val="00674604"/>
    <w:rsid w:val="00682AC7"/>
    <w:rsid w:val="0068526F"/>
    <w:rsid w:val="006B2BC9"/>
    <w:rsid w:val="006B74DF"/>
    <w:rsid w:val="006C056A"/>
    <w:rsid w:val="006C74ED"/>
    <w:rsid w:val="006C756B"/>
    <w:rsid w:val="006E416A"/>
    <w:rsid w:val="006E7465"/>
    <w:rsid w:val="006E747C"/>
    <w:rsid w:val="006F0022"/>
    <w:rsid w:val="006F458E"/>
    <w:rsid w:val="0070469D"/>
    <w:rsid w:val="00722608"/>
    <w:rsid w:val="00723C48"/>
    <w:rsid w:val="00726A4E"/>
    <w:rsid w:val="0074185F"/>
    <w:rsid w:val="0074635E"/>
    <w:rsid w:val="007472A2"/>
    <w:rsid w:val="00752575"/>
    <w:rsid w:val="00756426"/>
    <w:rsid w:val="0076022B"/>
    <w:rsid w:val="0077265D"/>
    <w:rsid w:val="0077535B"/>
    <w:rsid w:val="00781BB1"/>
    <w:rsid w:val="00793FD3"/>
    <w:rsid w:val="007945EE"/>
    <w:rsid w:val="007C7CB1"/>
    <w:rsid w:val="007F1F14"/>
    <w:rsid w:val="007F7F88"/>
    <w:rsid w:val="0082298F"/>
    <w:rsid w:val="00822EE2"/>
    <w:rsid w:val="008239A7"/>
    <w:rsid w:val="00830F12"/>
    <w:rsid w:val="00834AC8"/>
    <w:rsid w:val="008353A5"/>
    <w:rsid w:val="00844284"/>
    <w:rsid w:val="008456B7"/>
    <w:rsid w:val="00854644"/>
    <w:rsid w:val="00865F63"/>
    <w:rsid w:val="00870D84"/>
    <w:rsid w:val="0089627C"/>
    <w:rsid w:val="008A141D"/>
    <w:rsid w:val="008A4D16"/>
    <w:rsid w:val="008B689F"/>
    <w:rsid w:val="008C105A"/>
    <w:rsid w:val="008C7947"/>
    <w:rsid w:val="008F7F1F"/>
    <w:rsid w:val="009023B9"/>
    <w:rsid w:val="00902A56"/>
    <w:rsid w:val="00905542"/>
    <w:rsid w:val="0090563A"/>
    <w:rsid w:val="00907B73"/>
    <w:rsid w:val="009111AF"/>
    <w:rsid w:val="009153F6"/>
    <w:rsid w:val="00923A7E"/>
    <w:rsid w:val="009278D8"/>
    <w:rsid w:val="009307A1"/>
    <w:rsid w:val="0093162E"/>
    <w:rsid w:val="00933F72"/>
    <w:rsid w:val="00934DA1"/>
    <w:rsid w:val="0095070B"/>
    <w:rsid w:val="00957EB1"/>
    <w:rsid w:val="009621BD"/>
    <w:rsid w:val="00963AF1"/>
    <w:rsid w:val="0097775A"/>
    <w:rsid w:val="00980AB6"/>
    <w:rsid w:val="00990705"/>
    <w:rsid w:val="009A69DE"/>
    <w:rsid w:val="009A7ABD"/>
    <w:rsid w:val="009B623B"/>
    <w:rsid w:val="009C6502"/>
    <w:rsid w:val="009C65EA"/>
    <w:rsid w:val="009D7ED5"/>
    <w:rsid w:val="009E566F"/>
    <w:rsid w:val="009F6570"/>
    <w:rsid w:val="00A02D5A"/>
    <w:rsid w:val="00A1433C"/>
    <w:rsid w:val="00A14CAB"/>
    <w:rsid w:val="00A2348A"/>
    <w:rsid w:val="00A25B45"/>
    <w:rsid w:val="00A342B1"/>
    <w:rsid w:val="00A34844"/>
    <w:rsid w:val="00A3609F"/>
    <w:rsid w:val="00A41B28"/>
    <w:rsid w:val="00A47F6E"/>
    <w:rsid w:val="00A51C36"/>
    <w:rsid w:val="00A653B1"/>
    <w:rsid w:val="00A70D93"/>
    <w:rsid w:val="00A71C36"/>
    <w:rsid w:val="00A72447"/>
    <w:rsid w:val="00A82E41"/>
    <w:rsid w:val="00A839DD"/>
    <w:rsid w:val="00A86462"/>
    <w:rsid w:val="00A912D9"/>
    <w:rsid w:val="00A93327"/>
    <w:rsid w:val="00AA6072"/>
    <w:rsid w:val="00AB76A1"/>
    <w:rsid w:val="00AC0613"/>
    <w:rsid w:val="00AE3E3E"/>
    <w:rsid w:val="00AF2DFE"/>
    <w:rsid w:val="00B0027A"/>
    <w:rsid w:val="00B00C1C"/>
    <w:rsid w:val="00B26B3E"/>
    <w:rsid w:val="00B3056F"/>
    <w:rsid w:val="00B307B9"/>
    <w:rsid w:val="00B30C97"/>
    <w:rsid w:val="00B32A16"/>
    <w:rsid w:val="00B33814"/>
    <w:rsid w:val="00B37EC6"/>
    <w:rsid w:val="00B41A3D"/>
    <w:rsid w:val="00B43493"/>
    <w:rsid w:val="00B43C5F"/>
    <w:rsid w:val="00B64219"/>
    <w:rsid w:val="00B6464F"/>
    <w:rsid w:val="00B6472C"/>
    <w:rsid w:val="00B71388"/>
    <w:rsid w:val="00B725B2"/>
    <w:rsid w:val="00B775B7"/>
    <w:rsid w:val="00B77956"/>
    <w:rsid w:val="00B819FD"/>
    <w:rsid w:val="00B87A1F"/>
    <w:rsid w:val="00B9133E"/>
    <w:rsid w:val="00B94E09"/>
    <w:rsid w:val="00BA00D2"/>
    <w:rsid w:val="00BA16D7"/>
    <w:rsid w:val="00BA339C"/>
    <w:rsid w:val="00BB1C39"/>
    <w:rsid w:val="00BB2293"/>
    <w:rsid w:val="00BC232C"/>
    <w:rsid w:val="00BC27C1"/>
    <w:rsid w:val="00BC2D4B"/>
    <w:rsid w:val="00BC3110"/>
    <w:rsid w:val="00BC6CC2"/>
    <w:rsid w:val="00BD12A8"/>
    <w:rsid w:val="00BE4AAB"/>
    <w:rsid w:val="00BE773B"/>
    <w:rsid w:val="00BF0F8D"/>
    <w:rsid w:val="00C219E8"/>
    <w:rsid w:val="00C25AF9"/>
    <w:rsid w:val="00C301B6"/>
    <w:rsid w:val="00C4166F"/>
    <w:rsid w:val="00C463A2"/>
    <w:rsid w:val="00C771A5"/>
    <w:rsid w:val="00C80007"/>
    <w:rsid w:val="00C8134B"/>
    <w:rsid w:val="00C84911"/>
    <w:rsid w:val="00C916B4"/>
    <w:rsid w:val="00CC7C38"/>
    <w:rsid w:val="00CD1158"/>
    <w:rsid w:val="00CD5311"/>
    <w:rsid w:val="00CE284E"/>
    <w:rsid w:val="00CE6C85"/>
    <w:rsid w:val="00D00D71"/>
    <w:rsid w:val="00D021BB"/>
    <w:rsid w:val="00D271BD"/>
    <w:rsid w:val="00D275CE"/>
    <w:rsid w:val="00D30047"/>
    <w:rsid w:val="00D334DD"/>
    <w:rsid w:val="00D34860"/>
    <w:rsid w:val="00D35856"/>
    <w:rsid w:val="00D3777B"/>
    <w:rsid w:val="00D41E85"/>
    <w:rsid w:val="00D47F17"/>
    <w:rsid w:val="00D568AC"/>
    <w:rsid w:val="00D61BA5"/>
    <w:rsid w:val="00D61E75"/>
    <w:rsid w:val="00D70BBD"/>
    <w:rsid w:val="00D7176E"/>
    <w:rsid w:val="00D7517A"/>
    <w:rsid w:val="00D76E58"/>
    <w:rsid w:val="00D827FC"/>
    <w:rsid w:val="00D90641"/>
    <w:rsid w:val="00DA34AF"/>
    <w:rsid w:val="00DA4F4A"/>
    <w:rsid w:val="00DA705F"/>
    <w:rsid w:val="00DB44A4"/>
    <w:rsid w:val="00DB691B"/>
    <w:rsid w:val="00DC0A8A"/>
    <w:rsid w:val="00DC7D53"/>
    <w:rsid w:val="00DD6C9B"/>
    <w:rsid w:val="00DE05F0"/>
    <w:rsid w:val="00DF5DF3"/>
    <w:rsid w:val="00DF6782"/>
    <w:rsid w:val="00E165E0"/>
    <w:rsid w:val="00E30385"/>
    <w:rsid w:val="00E47C88"/>
    <w:rsid w:val="00E52B3A"/>
    <w:rsid w:val="00E54408"/>
    <w:rsid w:val="00E56BB1"/>
    <w:rsid w:val="00E72AAD"/>
    <w:rsid w:val="00E73EDC"/>
    <w:rsid w:val="00E75858"/>
    <w:rsid w:val="00E909D6"/>
    <w:rsid w:val="00E9397E"/>
    <w:rsid w:val="00E968A3"/>
    <w:rsid w:val="00E96B4B"/>
    <w:rsid w:val="00EA1117"/>
    <w:rsid w:val="00EA566A"/>
    <w:rsid w:val="00EA72F0"/>
    <w:rsid w:val="00EB0D26"/>
    <w:rsid w:val="00EB2649"/>
    <w:rsid w:val="00EB4401"/>
    <w:rsid w:val="00EC6829"/>
    <w:rsid w:val="00ED3551"/>
    <w:rsid w:val="00ED49A3"/>
    <w:rsid w:val="00EE239C"/>
    <w:rsid w:val="00EE56E8"/>
    <w:rsid w:val="00EE7998"/>
    <w:rsid w:val="00EF1634"/>
    <w:rsid w:val="00EF352B"/>
    <w:rsid w:val="00F0139E"/>
    <w:rsid w:val="00F0384A"/>
    <w:rsid w:val="00F05DEC"/>
    <w:rsid w:val="00F07582"/>
    <w:rsid w:val="00F07D4C"/>
    <w:rsid w:val="00F13A31"/>
    <w:rsid w:val="00F3797B"/>
    <w:rsid w:val="00F40967"/>
    <w:rsid w:val="00F43073"/>
    <w:rsid w:val="00F43EE0"/>
    <w:rsid w:val="00F569CF"/>
    <w:rsid w:val="00F6350C"/>
    <w:rsid w:val="00F73AC9"/>
    <w:rsid w:val="00F767AE"/>
    <w:rsid w:val="00F80EA0"/>
    <w:rsid w:val="00F80FBD"/>
    <w:rsid w:val="00F8407C"/>
    <w:rsid w:val="00F94095"/>
    <w:rsid w:val="00F951C4"/>
    <w:rsid w:val="00FA00BD"/>
    <w:rsid w:val="00FA1372"/>
    <w:rsid w:val="00FA699F"/>
    <w:rsid w:val="00FA6C42"/>
    <w:rsid w:val="00FB1254"/>
    <w:rsid w:val="00FB2C75"/>
    <w:rsid w:val="00FB4B44"/>
    <w:rsid w:val="00FB4EA2"/>
    <w:rsid w:val="00FB5942"/>
    <w:rsid w:val="00FC3098"/>
    <w:rsid w:val="00FE3722"/>
    <w:rsid w:val="00FF1C47"/>
    <w:rsid w:val="00FF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373B"/>
  <w15:docId w15:val="{1766267A-2031-447B-97D5-A837BC9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771A5"/>
    <w:pPr>
      <w:tabs>
        <w:tab w:val="center" w:pos="4320"/>
        <w:tab w:val="right" w:pos="8640"/>
      </w:tabs>
    </w:pPr>
  </w:style>
  <w:style w:type="character" w:styleId="PageNumber">
    <w:name w:val="page number"/>
    <w:basedOn w:val="DefaultParagraphFont"/>
    <w:rsid w:val="00C771A5"/>
  </w:style>
  <w:style w:type="paragraph" w:styleId="Header">
    <w:name w:val="header"/>
    <w:basedOn w:val="Normal"/>
    <w:link w:val="HeaderChar"/>
    <w:rsid w:val="00070064"/>
    <w:pPr>
      <w:tabs>
        <w:tab w:val="center" w:pos="4320"/>
        <w:tab w:val="right" w:pos="8640"/>
      </w:tabs>
    </w:pPr>
  </w:style>
  <w:style w:type="paragraph" w:styleId="FootnoteText">
    <w:name w:val="footnote text"/>
    <w:basedOn w:val="Normal"/>
    <w:semiHidden/>
    <w:rsid w:val="00F07582"/>
    <w:rPr>
      <w:sz w:val="20"/>
      <w:szCs w:val="20"/>
    </w:rPr>
  </w:style>
  <w:style w:type="character" w:styleId="FootnoteReference">
    <w:name w:val="footnote reference"/>
    <w:semiHidden/>
    <w:rsid w:val="00F07582"/>
    <w:rPr>
      <w:vertAlign w:val="superscript"/>
    </w:rPr>
  </w:style>
  <w:style w:type="paragraph" w:styleId="DocumentMap">
    <w:name w:val="Document Map"/>
    <w:basedOn w:val="Normal"/>
    <w:link w:val="DocumentMapChar"/>
    <w:rsid w:val="00C80007"/>
    <w:rPr>
      <w:rFonts w:ascii="Times New Roman" w:hAnsi="Times New Roman"/>
    </w:rPr>
  </w:style>
  <w:style w:type="character" w:customStyle="1" w:styleId="DocumentMapChar">
    <w:name w:val="Document Map Char"/>
    <w:link w:val="DocumentMap"/>
    <w:rsid w:val="00C80007"/>
    <w:rPr>
      <w:sz w:val="24"/>
      <w:szCs w:val="24"/>
    </w:rPr>
  </w:style>
  <w:style w:type="character" w:styleId="Hyperlink">
    <w:name w:val="Hyperlink"/>
    <w:rsid w:val="0093162E"/>
    <w:rPr>
      <w:color w:val="0563C1"/>
      <w:u w:val="single"/>
    </w:rPr>
  </w:style>
  <w:style w:type="paragraph" w:styleId="BalloonText">
    <w:name w:val="Balloon Text"/>
    <w:basedOn w:val="Normal"/>
    <w:link w:val="BalloonTextChar"/>
    <w:rsid w:val="00DC7D53"/>
    <w:rPr>
      <w:rFonts w:ascii="Times New Roman" w:hAnsi="Times New Roman"/>
      <w:sz w:val="18"/>
      <w:szCs w:val="18"/>
    </w:rPr>
  </w:style>
  <w:style w:type="character" w:customStyle="1" w:styleId="BalloonTextChar">
    <w:name w:val="Balloon Text Char"/>
    <w:link w:val="BalloonText"/>
    <w:rsid w:val="00DC7D53"/>
    <w:rPr>
      <w:sz w:val="18"/>
      <w:szCs w:val="18"/>
      <w:lang w:val="en-US"/>
    </w:rPr>
  </w:style>
  <w:style w:type="character" w:styleId="CommentReference">
    <w:name w:val="annotation reference"/>
    <w:rsid w:val="00B37EC6"/>
    <w:rPr>
      <w:sz w:val="16"/>
      <w:szCs w:val="16"/>
    </w:rPr>
  </w:style>
  <w:style w:type="paragraph" w:styleId="CommentText">
    <w:name w:val="annotation text"/>
    <w:basedOn w:val="Normal"/>
    <w:link w:val="CommentTextChar"/>
    <w:rsid w:val="00B37EC6"/>
    <w:rPr>
      <w:sz w:val="20"/>
      <w:szCs w:val="20"/>
    </w:rPr>
  </w:style>
  <w:style w:type="character" w:customStyle="1" w:styleId="CommentTextChar">
    <w:name w:val="Comment Text Char"/>
    <w:link w:val="CommentText"/>
    <w:rsid w:val="00B37EC6"/>
    <w:rPr>
      <w:rFonts w:ascii="Arial" w:hAnsi="Arial"/>
      <w:lang w:val="en-US" w:eastAsia="en-US"/>
    </w:rPr>
  </w:style>
  <w:style w:type="paragraph" w:styleId="CommentSubject">
    <w:name w:val="annotation subject"/>
    <w:basedOn w:val="CommentText"/>
    <w:next w:val="CommentText"/>
    <w:link w:val="CommentSubjectChar"/>
    <w:rsid w:val="00B37EC6"/>
    <w:rPr>
      <w:b/>
      <w:bCs/>
    </w:rPr>
  </w:style>
  <w:style w:type="character" w:customStyle="1" w:styleId="CommentSubjectChar">
    <w:name w:val="Comment Subject Char"/>
    <w:link w:val="CommentSubject"/>
    <w:rsid w:val="00B37EC6"/>
    <w:rPr>
      <w:rFonts w:ascii="Arial" w:hAnsi="Arial"/>
      <w:b/>
      <w:bCs/>
      <w:lang w:val="en-US" w:eastAsia="en-US"/>
    </w:rPr>
  </w:style>
  <w:style w:type="character" w:styleId="UnresolvedMention">
    <w:name w:val="Unresolved Mention"/>
    <w:uiPriority w:val="47"/>
    <w:rsid w:val="00907B73"/>
    <w:rPr>
      <w:color w:val="605E5C"/>
      <w:shd w:val="clear" w:color="auto" w:fill="E1DFDD"/>
    </w:rPr>
  </w:style>
  <w:style w:type="paragraph" w:styleId="ListParagraph">
    <w:name w:val="List Paragraph"/>
    <w:basedOn w:val="Normal"/>
    <w:uiPriority w:val="34"/>
    <w:qFormat/>
    <w:rsid w:val="00ED49A3"/>
    <w:pPr>
      <w:ind w:left="720"/>
    </w:pPr>
  </w:style>
  <w:style w:type="character" w:customStyle="1" w:styleId="HeaderChar">
    <w:name w:val="Header Char"/>
    <w:basedOn w:val="DefaultParagraphFont"/>
    <w:link w:val="Header"/>
    <w:rsid w:val="00BE773B"/>
    <w:rPr>
      <w:rFonts w:ascii="Arial" w:hAnsi="Arial"/>
      <w:sz w:val="24"/>
      <w:szCs w:val="24"/>
    </w:rPr>
  </w:style>
  <w:style w:type="paragraph" w:styleId="Revision">
    <w:name w:val="Revision"/>
    <w:hidden/>
    <w:uiPriority w:val="99"/>
    <w:semiHidden/>
    <w:rsid w:val="00A2348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8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ng.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B1E1-8ABD-491B-B97F-683B3E68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Workplan</vt:lpstr>
    </vt:vector>
  </TitlesOfParts>
  <Company/>
  <LinksUpToDate>false</LinksUpToDate>
  <CharactersWithSpaces>6539</CharactersWithSpaces>
  <SharedDoc>false</SharedDoc>
  <HLinks>
    <vt:vector size="36" baseType="variant">
      <vt:variant>
        <vt:i4>393247</vt:i4>
      </vt:variant>
      <vt:variant>
        <vt:i4>18</vt:i4>
      </vt:variant>
      <vt:variant>
        <vt:i4>0</vt:i4>
      </vt:variant>
      <vt:variant>
        <vt:i4>5</vt:i4>
      </vt:variant>
      <vt:variant>
        <vt:lpwstr>http://www.tulo.ca/taxadministration/</vt:lpwstr>
      </vt:variant>
      <vt:variant>
        <vt:lpwstr/>
      </vt:variant>
      <vt:variant>
        <vt:i4>7536751</vt:i4>
      </vt:variant>
      <vt:variant>
        <vt:i4>15</vt:i4>
      </vt:variant>
      <vt:variant>
        <vt:i4>0</vt:i4>
      </vt:variant>
      <vt:variant>
        <vt:i4>5</vt:i4>
      </vt:variant>
      <vt:variant>
        <vt:lpwstr>../../../AppData/Local/Microsoft/Windows/INetCache/Content.Outlook/AppData/Local/Microsoft/Windows/INetCache/Content.Outlook/AppData/Local/Microsoft/Windows/INetCache/Content.Outlook/AppData/Local/Microsoft/Windows/INetCache/Content.Outlook/AppData/Local/Microsoft/Windows/INetCache/Content.Outlook/AppData/Local/Microsoft/Windows/INetCache/Content.Outlook/AppData/Local/Microsoft/Robert/AppData/Local/Microsoft/tracey/AppData/Local/Microsoft/Windows/Temporary Internet Files/Content.Outlook/Library/Containers/com.apple.mail/Data/Library/Mail Downloads/C3478EF6-5216-4986-986F-EAA0125C3B9D/www.fng.ca</vt:lpwstr>
      </vt:variant>
      <vt:variant>
        <vt:lpwstr/>
      </vt:variant>
      <vt:variant>
        <vt:i4>7340110</vt:i4>
      </vt:variant>
      <vt:variant>
        <vt:i4>9</vt:i4>
      </vt:variant>
      <vt:variant>
        <vt:i4>0</vt:i4>
      </vt:variant>
      <vt:variant>
        <vt:i4>5</vt:i4>
      </vt:variant>
      <vt:variant>
        <vt:lpwstr>mailto:kathleenbluesky@ncncree.com</vt:lpwstr>
      </vt:variant>
      <vt:variant>
        <vt:lpwstr/>
      </vt:variant>
      <vt:variant>
        <vt:i4>4063238</vt:i4>
      </vt:variant>
      <vt:variant>
        <vt:i4>6</vt:i4>
      </vt:variant>
      <vt:variant>
        <vt:i4>0</vt:i4>
      </vt:variant>
      <vt:variant>
        <vt:i4>5</vt:i4>
      </vt:variant>
      <vt:variant>
        <vt:lpwstr>mailto:tsimon@fntc.ca</vt:lpwstr>
      </vt:variant>
      <vt:variant>
        <vt:lpwstr/>
      </vt:variant>
      <vt:variant>
        <vt:i4>2228226</vt:i4>
      </vt:variant>
      <vt:variant>
        <vt:i4>3</vt:i4>
      </vt:variant>
      <vt:variant>
        <vt:i4>0</vt:i4>
      </vt:variant>
      <vt:variant>
        <vt:i4>5</vt:i4>
      </vt:variant>
      <vt:variant>
        <vt:lpwstr>mailto:jjames@fntc.ca</vt:lpwstr>
      </vt:variant>
      <vt:variant>
        <vt:lpwstr/>
      </vt:variant>
      <vt:variant>
        <vt:i4>4653157</vt:i4>
      </vt:variant>
      <vt:variant>
        <vt:i4>0</vt:i4>
      </vt:variant>
      <vt:variant>
        <vt:i4>0</vt:i4>
      </vt:variant>
      <vt:variant>
        <vt:i4>5</vt:i4>
      </vt:variant>
      <vt:variant>
        <vt:lpwstr>mailto:dross@fntc.ca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Workplan</dc:title>
  <dc:subject/>
  <dc:creator>jjames@fntc.ca</dc:creator>
  <cp:keywords/>
  <dc:description/>
  <cp:lastModifiedBy>Tracey Simon</cp:lastModifiedBy>
  <cp:revision>3</cp:revision>
  <cp:lastPrinted>2020-01-10T22:19:00Z</cp:lastPrinted>
  <dcterms:created xsi:type="dcterms:W3CDTF">2021-11-16T18:32:00Z</dcterms:created>
  <dcterms:modified xsi:type="dcterms:W3CDTF">2022-03-04T17:31:00Z</dcterms:modified>
</cp:coreProperties>
</file>