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D60" w14:textId="77777777" w:rsidR="0042301A" w:rsidRPr="008562EB" w:rsidRDefault="009E5B9D" w:rsidP="002F6FE7">
      <w:pPr>
        <w:pStyle w:val="Heading2"/>
        <w:rPr>
          <w:szCs w:val="24"/>
        </w:rPr>
      </w:pPr>
      <w:r w:rsidRPr="008562EB">
        <w:rPr>
          <w:szCs w:val="24"/>
        </w:rPr>
        <w:t xml:space="preserve">Utilisation du modèle de loi </w:t>
      </w:r>
      <w:r w:rsidR="008229E6" w:rsidRPr="008562EB">
        <w:rPr>
          <w:szCs w:val="24"/>
        </w:rPr>
        <w:t xml:space="preserve">ANNUELLE </w:t>
      </w:r>
      <w:r w:rsidRPr="008562EB">
        <w:rPr>
          <w:szCs w:val="24"/>
        </w:rPr>
        <w:t xml:space="preserve">sur les taux </w:t>
      </w:r>
      <w:r w:rsidR="008229E6" w:rsidRPr="008562EB">
        <w:rPr>
          <w:szCs w:val="24"/>
        </w:rPr>
        <w:t xml:space="preserve">D’IMPOSITION </w:t>
      </w:r>
    </w:p>
    <w:p w14:paraId="34C49D61" w14:textId="77777777" w:rsidR="009E5B9D" w:rsidRPr="008562EB" w:rsidRDefault="009E5B9D" w:rsidP="00E56DA3">
      <w:pPr>
        <w:widowControl w:val="0"/>
        <w:tabs>
          <w:tab w:val="clear" w:pos="540"/>
          <w:tab w:val="clear" w:pos="1080"/>
          <w:tab w:val="clear" w:pos="1620"/>
        </w:tabs>
        <w:suppressAutoHyphens/>
        <w:autoSpaceDE w:val="0"/>
        <w:autoSpaceDN w:val="0"/>
        <w:adjustRightInd w:val="0"/>
        <w:spacing w:after="360" w:line="260" w:lineRule="atLeast"/>
        <w:jc w:val="center"/>
        <w:textAlignment w:val="center"/>
        <w:rPr>
          <w:rFonts w:cs="Times-Bold"/>
          <w:b/>
          <w:bCs/>
          <w:caps/>
          <w:color w:val="000000"/>
          <w:szCs w:val="24"/>
          <w:lang w:val="fr-CA"/>
        </w:rPr>
      </w:pPr>
      <w:r w:rsidRPr="008562EB">
        <w:rPr>
          <w:rFonts w:cs="Times-Bold"/>
          <w:b/>
          <w:bCs/>
          <w:caps/>
          <w:color w:val="000000"/>
          <w:szCs w:val="24"/>
          <w:lang w:val="fr-CA"/>
        </w:rPr>
        <w:t>dans le cadre de la LGFPN</w:t>
      </w:r>
    </w:p>
    <w:p w14:paraId="34C49D62" w14:textId="77777777" w:rsidR="009E5B9D" w:rsidRPr="008562EB" w:rsidRDefault="009E5B9D" w:rsidP="00AD7141">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La Commission fournit des modèles de lois pour aider les premières nations à élaborer leurs textes législatifs. Le modèle ci-joint de la Loi</w:t>
      </w:r>
      <w:r w:rsidR="008229E6" w:rsidRPr="008562EB">
        <w:rPr>
          <w:rFonts w:cs="Times-Roman"/>
          <w:color w:val="000000"/>
          <w:sz w:val="22"/>
          <w:szCs w:val="22"/>
          <w:lang w:val="fr-CA"/>
        </w:rPr>
        <w:t xml:space="preserve"> annuelle</w:t>
      </w:r>
      <w:r w:rsidRPr="008562EB">
        <w:rPr>
          <w:rFonts w:cs="Times-Roman"/>
          <w:color w:val="000000"/>
          <w:sz w:val="22"/>
          <w:szCs w:val="22"/>
          <w:lang w:val="fr-CA"/>
        </w:rPr>
        <w:t xml:space="preserve"> sur les taux </w:t>
      </w:r>
      <w:r w:rsidR="008229E6" w:rsidRPr="008562EB">
        <w:rPr>
          <w:rFonts w:cs="Times-Roman"/>
          <w:color w:val="000000"/>
          <w:sz w:val="22"/>
          <w:szCs w:val="22"/>
          <w:lang w:val="fr-CA"/>
        </w:rPr>
        <w:t xml:space="preserve">d’imposition </w:t>
      </w:r>
      <w:r w:rsidRPr="008562EB">
        <w:rPr>
          <w:rFonts w:cs="Times-Roman"/>
          <w:color w:val="000000"/>
          <w:sz w:val="22"/>
          <w:szCs w:val="22"/>
          <w:lang w:val="fr-CA"/>
        </w:rPr>
        <w:t xml:space="preserve">de la Première Nation (le « modèle de loi ») est conforme aux exigences de la LGFPN, aux règlements et aux Normes relatives aux lois </w:t>
      </w:r>
      <w:r w:rsidR="008229E6" w:rsidRPr="008562EB">
        <w:rPr>
          <w:rFonts w:cs="Times-Roman"/>
          <w:color w:val="000000"/>
          <w:sz w:val="22"/>
          <w:szCs w:val="22"/>
          <w:lang w:val="fr-CA"/>
        </w:rPr>
        <w:t xml:space="preserve">annuelles </w:t>
      </w:r>
      <w:r w:rsidRPr="008562EB">
        <w:rPr>
          <w:rFonts w:cs="Times-Roman"/>
          <w:color w:val="000000"/>
          <w:sz w:val="22"/>
          <w:szCs w:val="22"/>
          <w:lang w:val="fr-CA"/>
        </w:rPr>
        <w:t xml:space="preserve">sur les taux d’imposition </w:t>
      </w:r>
      <w:r w:rsidR="00E93812" w:rsidRPr="008562EB">
        <w:rPr>
          <w:rFonts w:cs="Times-Roman"/>
          <w:color w:val="000000"/>
          <w:sz w:val="22"/>
          <w:szCs w:val="22"/>
          <w:lang w:val="fr-CA"/>
        </w:rPr>
        <w:t xml:space="preserve">des premières nations, </w:t>
      </w:r>
      <w:r w:rsidRPr="008562EB">
        <w:rPr>
          <w:rFonts w:cs="Times-Roman"/>
          <w:color w:val="000000"/>
          <w:sz w:val="22"/>
          <w:szCs w:val="22"/>
          <w:lang w:val="fr-CA"/>
        </w:rPr>
        <w:t xml:space="preserve">établies par la Commission. Il offre un exemple des pratiques exemplaires que les premières nations peuvent utiliser et adapter lorsqu’elles rédigent leurs lois sur les taux </w:t>
      </w:r>
      <w:r w:rsidR="008229E6" w:rsidRPr="008562EB">
        <w:rPr>
          <w:rFonts w:cs="Times-Roman"/>
          <w:color w:val="000000"/>
          <w:sz w:val="22"/>
          <w:szCs w:val="22"/>
          <w:lang w:val="fr-CA"/>
        </w:rPr>
        <w:t>d’imposition</w:t>
      </w:r>
      <w:r w:rsidRPr="008562EB">
        <w:rPr>
          <w:rFonts w:cs="Times-Roman"/>
          <w:color w:val="000000"/>
          <w:sz w:val="22"/>
          <w:szCs w:val="22"/>
          <w:lang w:val="fr-CA"/>
        </w:rPr>
        <w:t xml:space="preserve"> dans le cadre de la LGFPN. Les modèles de lois visent à aider les premières nations à élaborer leurs propres textes législatifs. Chaque première nation doit s’assurer que son texte législatif est adapté à ses circonstances particulières et veiller à obtenir les conseils juridiques et autres qui sont nécessaires. </w:t>
      </w:r>
    </w:p>
    <w:p w14:paraId="34C49D63" w14:textId="73A8BDC1" w:rsidR="009E5B9D" w:rsidRPr="008562EB" w:rsidRDefault="009E5B9D" w:rsidP="00AD7141">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En vertu d</w:t>
      </w:r>
      <w:r w:rsidR="0042301A" w:rsidRPr="008562EB">
        <w:rPr>
          <w:rFonts w:cs="Times-Roman"/>
          <w:color w:val="000000"/>
          <w:sz w:val="22"/>
          <w:szCs w:val="22"/>
          <w:lang w:val="fr-CA"/>
        </w:rPr>
        <w:t>u paragraphe</w:t>
      </w:r>
      <w:r w:rsidRPr="008562EB">
        <w:rPr>
          <w:rFonts w:cs="Times-Roman"/>
          <w:color w:val="000000"/>
          <w:sz w:val="22"/>
          <w:szCs w:val="22"/>
          <w:lang w:val="fr-CA"/>
        </w:rPr>
        <w:t xml:space="preserve"> 10</w:t>
      </w:r>
      <w:r w:rsidR="0042301A" w:rsidRPr="008562EB">
        <w:rPr>
          <w:rFonts w:cs="Times-Roman"/>
          <w:color w:val="000000"/>
          <w:sz w:val="22"/>
          <w:szCs w:val="22"/>
          <w:lang w:val="fr-CA"/>
        </w:rPr>
        <w:t>(1)</w:t>
      </w:r>
      <w:r w:rsidRPr="008562EB">
        <w:rPr>
          <w:rFonts w:cs="Times-Roman"/>
          <w:color w:val="000000"/>
          <w:sz w:val="22"/>
          <w:szCs w:val="22"/>
          <w:lang w:val="fr-CA"/>
        </w:rPr>
        <w:t xml:space="preserve"> de la LGFPN, la Première Nation est tenue de prendre, au moins une fois par an</w:t>
      </w:r>
      <w:r w:rsidR="00CC580C" w:rsidRPr="008562EB">
        <w:rPr>
          <w:rFonts w:cs="Times-Roman"/>
          <w:color w:val="000000"/>
          <w:sz w:val="22"/>
          <w:szCs w:val="22"/>
          <w:lang w:val="fr-CA"/>
        </w:rPr>
        <w:t xml:space="preserve">, </w:t>
      </w:r>
      <w:r w:rsidR="00191EFF" w:rsidRPr="008562EB">
        <w:rPr>
          <w:rFonts w:cs="Times-Roman"/>
          <w:color w:val="000000"/>
          <w:sz w:val="22"/>
          <w:szCs w:val="22"/>
          <w:lang w:val="fr-CA"/>
        </w:rPr>
        <w:t xml:space="preserve">au plus tard </w:t>
      </w:r>
      <w:r w:rsidR="00CC580C" w:rsidRPr="008562EB">
        <w:rPr>
          <w:rFonts w:cs="Times-Roman"/>
          <w:color w:val="000000"/>
          <w:sz w:val="22"/>
          <w:szCs w:val="22"/>
          <w:lang w:val="fr-CA"/>
        </w:rPr>
        <w:t xml:space="preserve">à la date </w:t>
      </w:r>
      <w:r w:rsidR="00191EFF" w:rsidRPr="008562EB">
        <w:rPr>
          <w:rFonts w:cs="Times-Roman"/>
          <w:color w:val="000000"/>
          <w:sz w:val="22"/>
          <w:szCs w:val="22"/>
          <w:lang w:val="fr-CA"/>
        </w:rPr>
        <w:t>prévu</w:t>
      </w:r>
      <w:r w:rsidR="00CC580C" w:rsidRPr="008562EB">
        <w:rPr>
          <w:rFonts w:cs="Times-Roman"/>
          <w:color w:val="000000"/>
          <w:sz w:val="22"/>
          <w:szCs w:val="22"/>
          <w:lang w:val="fr-CA"/>
        </w:rPr>
        <w:t>e</w:t>
      </w:r>
      <w:r w:rsidRPr="008562EB">
        <w:rPr>
          <w:rFonts w:cs="Times-Roman"/>
          <w:color w:val="000000"/>
          <w:sz w:val="22"/>
          <w:szCs w:val="22"/>
          <w:lang w:val="fr-CA"/>
        </w:rPr>
        <w:t xml:space="preserve"> par règlement</w:t>
      </w:r>
      <w:r w:rsidR="0042301A" w:rsidRPr="008562EB">
        <w:rPr>
          <w:rFonts w:cs="Times-Roman"/>
          <w:color w:val="000000"/>
          <w:sz w:val="22"/>
          <w:szCs w:val="22"/>
          <w:lang w:val="fr-CA"/>
        </w:rPr>
        <w:t xml:space="preserve"> ou, à défaut, </w:t>
      </w:r>
      <w:r w:rsidR="00CC580C" w:rsidRPr="008562EB">
        <w:rPr>
          <w:rFonts w:cs="Times-Roman"/>
          <w:color w:val="000000"/>
          <w:sz w:val="22"/>
          <w:szCs w:val="22"/>
          <w:lang w:val="fr-CA"/>
        </w:rPr>
        <w:t xml:space="preserve">à celle prévue </w:t>
      </w:r>
      <w:r w:rsidR="0042301A" w:rsidRPr="008562EB">
        <w:rPr>
          <w:rFonts w:cs="Times-Roman"/>
          <w:color w:val="000000"/>
          <w:sz w:val="22"/>
          <w:szCs w:val="22"/>
          <w:lang w:val="fr-CA"/>
        </w:rPr>
        <w:t xml:space="preserve">par </w:t>
      </w:r>
      <w:r w:rsidR="00CC580C" w:rsidRPr="008562EB">
        <w:rPr>
          <w:rFonts w:cs="Times-Roman"/>
          <w:color w:val="000000"/>
          <w:sz w:val="22"/>
          <w:szCs w:val="22"/>
          <w:lang w:val="fr-CA"/>
        </w:rPr>
        <w:t xml:space="preserve">les normes établies par </w:t>
      </w:r>
      <w:r w:rsidR="0042301A" w:rsidRPr="008562EB">
        <w:rPr>
          <w:rFonts w:cs="Times-Roman"/>
          <w:color w:val="000000"/>
          <w:sz w:val="22"/>
          <w:szCs w:val="22"/>
          <w:lang w:val="fr-CA"/>
        </w:rPr>
        <w:t>la Commission</w:t>
      </w:r>
      <w:r w:rsidRPr="008562EB">
        <w:rPr>
          <w:rFonts w:cs="Times-Roman"/>
          <w:color w:val="000000"/>
          <w:sz w:val="22"/>
          <w:szCs w:val="22"/>
          <w:lang w:val="fr-CA"/>
        </w:rPr>
        <w:t>, un texte législatif fix</w:t>
      </w:r>
      <w:r w:rsidR="00191EFF" w:rsidRPr="008562EB">
        <w:rPr>
          <w:rFonts w:cs="Times-Roman"/>
          <w:color w:val="000000"/>
          <w:sz w:val="22"/>
          <w:szCs w:val="22"/>
          <w:lang w:val="fr-CA"/>
        </w:rPr>
        <w:t>ant</w:t>
      </w:r>
      <w:r w:rsidRPr="008562EB">
        <w:rPr>
          <w:rFonts w:cs="Times-Roman"/>
          <w:color w:val="000000"/>
          <w:sz w:val="22"/>
          <w:szCs w:val="22"/>
          <w:lang w:val="fr-CA"/>
        </w:rPr>
        <w:t xml:space="preserve"> les taux d’imposition. Selon le</w:t>
      </w:r>
      <w:r w:rsidR="0042301A" w:rsidRPr="008562EB">
        <w:rPr>
          <w:rFonts w:cs="Times-Roman"/>
          <w:color w:val="000000"/>
          <w:sz w:val="22"/>
          <w:szCs w:val="22"/>
          <w:lang w:val="fr-CA"/>
        </w:rPr>
        <w:t xml:space="preserve">s </w:t>
      </w:r>
      <w:r w:rsidR="0042301A" w:rsidRPr="008562EB">
        <w:rPr>
          <w:rFonts w:ascii="Times New Roman" w:hAnsi="Times New Roman"/>
          <w:i/>
          <w:sz w:val="22"/>
          <w:szCs w:val="22"/>
          <w:lang w:val="fr-CA"/>
        </w:rPr>
        <w:t>Normes fixant la date de la prise des textes législatifs annuels sur les taux d’imposition et les dépenses des premières nations</w:t>
      </w:r>
      <w:r w:rsidR="00CC580C" w:rsidRPr="008562EB">
        <w:rPr>
          <w:rFonts w:ascii="Times New Roman" w:hAnsi="Times New Roman"/>
          <w:i/>
          <w:sz w:val="22"/>
          <w:szCs w:val="22"/>
          <w:lang w:val="fr-CA"/>
        </w:rPr>
        <w:t xml:space="preserve"> (201</w:t>
      </w:r>
      <w:r w:rsidR="008229E6" w:rsidRPr="008562EB">
        <w:rPr>
          <w:rFonts w:ascii="Times New Roman" w:hAnsi="Times New Roman"/>
          <w:i/>
          <w:sz w:val="22"/>
          <w:szCs w:val="22"/>
          <w:lang w:val="fr-CA"/>
        </w:rPr>
        <w:t>7</w:t>
      </w:r>
      <w:r w:rsidR="00CC580C" w:rsidRPr="008562EB">
        <w:rPr>
          <w:rFonts w:ascii="Times New Roman" w:hAnsi="Times New Roman"/>
          <w:i/>
          <w:sz w:val="22"/>
          <w:szCs w:val="22"/>
          <w:lang w:val="fr-CA"/>
        </w:rPr>
        <w:t>)</w:t>
      </w:r>
      <w:r w:rsidRPr="008562EB">
        <w:rPr>
          <w:rFonts w:cs="Times-Roman"/>
          <w:color w:val="000000"/>
          <w:sz w:val="22"/>
          <w:szCs w:val="22"/>
          <w:lang w:val="fr-CA"/>
        </w:rPr>
        <w:t xml:space="preserve">, ce texte législatif doit être pris </w:t>
      </w:r>
      <w:r w:rsidR="0042301A" w:rsidRPr="008562EB">
        <w:rPr>
          <w:rFonts w:cs="Times-Roman"/>
          <w:color w:val="000000"/>
          <w:sz w:val="22"/>
          <w:szCs w:val="22"/>
          <w:lang w:val="fr-CA"/>
        </w:rPr>
        <w:t>au plus tard le 3</w:t>
      </w:r>
      <w:r w:rsidR="002C4037">
        <w:rPr>
          <w:rFonts w:cs="Times-Roman"/>
          <w:color w:val="000000"/>
          <w:sz w:val="22"/>
          <w:szCs w:val="22"/>
          <w:lang w:val="fr-CA"/>
        </w:rPr>
        <w:t>0</w:t>
      </w:r>
      <w:r w:rsidR="0042301A" w:rsidRPr="008562EB">
        <w:rPr>
          <w:rFonts w:cs="Times-Roman"/>
          <w:color w:val="000000"/>
          <w:sz w:val="22"/>
          <w:szCs w:val="22"/>
          <w:lang w:val="fr-CA"/>
        </w:rPr>
        <w:t xml:space="preserve"> </w:t>
      </w:r>
      <w:r w:rsidR="002C4037">
        <w:rPr>
          <w:rFonts w:cs="Times-Roman"/>
          <w:color w:val="000000"/>
          <w:sz w:val="22"/>
          <w:szCs w:val="22"/>
          <w:lang w:val="fr-CA"/>
        </w:rPr>
        <w:t>novembre</w:t>
      </w:r>
      <w:r w:rsidR="0042301A" w:rsidRPr="008562EB">
        <w:rPr>
          <w:rFonts w:cs="Times-Roman"/>
          <w:color w:val="000000"/>
          <w:sz w:val="22"/>
          <w:szCs w:val="22"/>
          <w:lang w:val="fr-CA"/>
        </w:rPr>
        <w:t xml:space="preserve"> de l’année d’imposition à laquelle il s’applique. </w:t>
      </w:r>
      <w:r w:rsidR="00191EFF" w:rsidRPr="008562EB">
        <w:rPr>
          <w:rFonts w:cs="Times-Roman"/>
          <w:color w:val="000000"/>
          <w:sz w:val="22"/>
          <w:szCs w:val="22"/>
          <w:lang w:val="fr-CA"/>
        </w:rPr>
        <w:t>Toutefois</w:t>
      </w:r>
      <w:r w:rsidR="0042301A" w:rsidRPr="008562EB">
        <w:rPr>
          <w:rFonts w:cs="Times-Roman"/>
          <w:color w:val="000000"/>
          <w:sz w:val="22"/>
          <w:szCs w:val="22"/>
          <w:lang w:val="fr-CA"/>
        </w:rPr>
        <w:t xml:space="preserve">, </w:t>
      </w:r>
      <w:r w:rsidR="007B3CA4" w:rsidRPr="008562EB">
        <w:rPr>
          <w:rFonts w:cs="Times-Roman"/>
          <w:color w:val="000000"/>
          <w:sz w:val="22"/>
          <w:szCs w:val="22"/>
          <w:lang w:val="fr-CA"/>
        </w:rPr>
        <w:t xml:space="preserve">les premières nations </w:t>
      </w:r>
      <w:r w:rsidR="00191EFF" w:rsidRPr="008562EB">
        <w:rPr>
          <w:rFonts w:cs="Times-Roman"/>
          <w:color w:val="000000"/>
          <w:sz w:val="22"/>
          <w:szCs w:val="22"/>
          <w:lang w:val="fr-CA"/>
        </w:rPr>
        <w:t>sont tenues de</w:t>
      </w:r>
      <w:r w:rsidR="007B3CA4" w:rsidRPr="008562EB">
        <w:rPr>
          <w:rFonts w:cs="Times-Roman"/>
          <w:color w:val="000000"/>
          <w:sz w:val="22"/>
          <w:szCs w:val="22"/>
          <w:lang w:val="fr-CA"/>
        </w:rPr>
        <w:t xml:space="preserve"> prendre leur texte législatif sur les taux d’imposition à une date conforme à celle prévue par leur texte législatif sur l’imposition foncière.</w:t>
      </w:r>
    </w:p>
    <w:p w14:paraId="34C49D64" w14:textId="77777777" w:rsidR="009E5B9D" w:rsidRPr="008562EB" w:rsidRDefault="009E5B9D" w:rsidP="00AD7141">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Voici quelques précisions de forme concernant le modèle de loi :</w:t>
      </w:r>
    </w:p>
    <w:p w14:paraId="34C49D65" w14:textId="77777777" w:rsidR="009E5B9D" w:rsidRPr="008562EB" w:rsidRDefault="009E5B9D" w:rsidP="00AD7141">
      <w:pPr>
        <w:widowControl w:val="0"/>
        <w:tabs>
          <w:tab w:val="clear" w:pos="540"/>
          <w:tab w:val="clear" w:pos="1080"/>
          <w:tab w:val="clear" w:pos="1620"/>
          <w:tab w:val="left" w:pos="36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1.</w:t>
      </w:r>
      <w:r w:rsidRPr="008562EB">
        <w:rPr>
          <w:rFonts w:cs="Times-Roman"/>
          <w:color w:val="000000"/>
          <w:sz w:val="22"/>
          <w:szCs w:val="22"/>
          <w:lang w:val="fr-CA"/>
        </w:rPr>
        <w:tab/>
        <w:t xml:space="preserve">Les instructions figurent en caractères gras entre crochets. Il faut supprimer ces instructions dans la version définitive de la loi.  </w:t>
      </w:r>
    </w:p>
    <w:p w14:paraId="34C49D66" w14:textId="77777777" w:rsidR="009E5B9D" w:rsidRPr="008562EB" w:rsidRDefault="009E5B9D" w:rsidP="00AD7141">
      <w:pPr>
        <w:widowControl w:val="0"/>
        <w:tabs>
          <w:tab w:val="clear" w:pos="540"/>
          <w:tab w:val="clear" w:pos="1080"/>
          <w:tab w:val="clear" w:pos="1620"/>
          <w:tab w:val="left" w:pos="36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2.</w:t>
      </w:r>
      <w:r w:rsidRPr="008562EB">
        <w:rPr>
          <w:rFonts w:cs="Times-Roman"/>
          <w:color w:val="000000"/>
          <w:sz w:val="22"/>
          <w:szCs w:val="22"/>
          <w:lang w:val="fr-CA"/>
        </w:rPr>
        <w:tab/>
        <w:t>Les renseignements à insérer dans le texte sont indiqués par un soulignement. Il faut insérer tous les renseignements à l’endroit indiqué et supprimer le soulignement dans la version définitive de la loi.</w:t>
      </w:r>
    </w:p>
    <w:p w14:paraId="34C49D67" w14:textId="77777777" w:rsidR="009E5B9D" w:rsidRPr="008562EB" w:rsidRDefault="009E5B9D" w:rsidP="00AD7141">
      <w:pPr>
        <w:widowControl w:val="0"/>
        <w:tabs>
          <w:tab w:val="clear" w:pos="540"/>
          <w:tab w:val="clear" w:pos="1080"/>
          <w:tab w:val="clear" w:pos="1620"/>
          <w:tab w:val="left" w:pos="36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3.</w:t>
      </w:r>
      <w:r w:rsidRPr="008562EB">
        <w:rPr>
          <w:rFonts w:cs="Times-Roman"/>
          <w:color w:val="000000"/>
          <w:sz w:val="22"/>
          <w:szCs w:val="22"/>
          <w:lang w:val="fr-CA"/>
        </w:rPr>
        <w:tab/>
        <w:t xml:space="preserve">L’annexe présente un tableau modèle pour chaque province. Il faut choisir le tableau applicable à la province et supprimer les autres tableaux. Pour la Colombie-Britannique, deux tableaux modèles sont présentés et il faut supprimer celui qui ne s’applique pas. </w:t>
      </w:r>
    </w:p>
    <w:p w14:paraId="34C49D68" w14:textId="77777777" w:rsidR="009E5B9D" w:rsidRPr="008562EB" w:rsidRDefault="009E5B9D" w:rsidP="00AD7141">
      <w:pPr>
        <w:widowControl w:val="0"/>
        <w:tabs>
          <w:tab w:val="clear" w:pos="540"/>
          <w:tab w:val="clear" w:pos="1080"/>
          <w:tab w:val="clear" w:pos="1620"/>
          <w:tab w:val="left" w:pos="36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4.</w:t>
      </w:r>
      <w:r w:rsidRPr="008562EB">
        <w:rPr>
          <w:rFonts w:cs="Times-Roman"/>
          <w:color w:val="000000"/>
          <w:sz w:val="22"/>
          <w:szCs w:val="22"/>
          <w:lang w:val="fr-CA"/>
        </w:rPr>
        <w:tab/>
        <w:t>Si de nouveaux articles sont ajoutés ou si des articles sont retranchés du modèle de loi, il faut renuméroter en conséquence les articles qui restent.</w:t>
      </w:r>
    </w:p>
    <w:p w14:paraId="34C49D69" w14:textId="77777777" w:rsidR="009E5B9D" w:rsidRPr="008562EB" w:rsidRDefault="009E5B9D" w:rsidP="00AD7141">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Si vous avez des questions au cours de la rédaction de </w:t>
      </w:r>
      <w:r w:rsidR="001B6992" w:rsidRPr="008562EB">
        <w:rPr>
          <w:rFonts w:cs="Times-Roman"/>
          <w:color w:val="000000"/>
          <w:sz w:val="22"/>
          <w:szCs w:val="22"/>
          <w:lang w:val="fr-CA"/>
        </w:rPr>
        <w:t>la présente</w:t>
      </w:r>
      <w:r w:rsidRPr="008562EB">
        <w:rPr>
          <w:rFonts w:cs="Times-Roman"/>
          <w:color w:val="000000"/>
          <w:sz w:val="22"/>
          <w:szCs w:val="22"/>
          <w:lang w:val="fr-CA"/>
        </w:rPr>
        <w:t xml:space="preserve"> loi, n’hésitez pas à consulter le personnel de la CFPN.</w:t>
      </w:r>
    </w:p>
    <w:p w14:paraId="34C49D6A"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
          <w:b/>
          <w:bCs/>
          <w:caps/>
          <w:color w:val="000000"/>
          <w:sz w:val="22"/>
          <w:szCs w:val="22"/>
          <w:lang w:val="fr-CA"/>
        </w:rPr>
      </w:pPr>
      <w:r w:rsidRPr="008562EB">
        <w:rPr>
          <w:rFonts w:cs="Times-Bold"/>
          <w:b/>
          <w:bCs/>
          <w:caps/>
          <w:color w:val="000000"/>
          <w:sz w:val="22"/>
          <w:szCs w:val="22"/>
          <w:lang w:val="fr-CA"/>
        </w:rPr>
        <w:br w:type="page"/>
      </w:r>
      <w:r w:rsidRPr="008562EB">
        <w:rPr>
          <w:rFonts w:cs="Times-Bold"/>
          <w:b/>
          <w:bCs/>
          <w:caps/>
          <w:color w:val="000000"/>
          <w:sz w:val="22"/>
          <w:szCs w:val="22"/>
          <w:lang w:val="fr-CA"/>
        </w:rPr>
        <w:lastRenderedPageBreak/>
        <w:t xml:space="preserve">LOI </w:t>
      </w:r>
      <w:r w:rsidR="008229E6" w:rsidRPr="008562EB">
        <w:rPr>
          <w:rFonts w:cs="Times-Bold"/>
          <w:b/>
          <w:bCs/>
          <w:caps/>
          <w:color w:val="000000"/>
          <w:sz w:val="22"/>
          <w:szCs w:val="22"/>
          <w:lang w:val="fr-CA"/>
        </w:rPr>
        <w:t xml:space="preserve">ANNUELLE </w:t>
      </w:r>
      <w:r w:rsidRPr="008562EB">
        <w:rPr>
          <w:rFonts w:cs="Times-Bold"/>
          <w:b/>
          <w:bCs/>
          <w:caps/>
          <w:color w:val="000000"/>
          <w:sz w:val="22"/>
          <w:szCs w:val="22"/>
          <w:lang w:val="fr-CA"/>
        </w:rPr>
        <w:t xml:space="preserve">SUR LES TAUX </w:t>
      </w:r>
      <w:r w:rsidR="008229E6" w:rsidRPr="008562EB">
        <w:rPr>
          <w:rFonts w:cs="Times-Bold"/>
          <w:b/>
          <w:bCs/>
          <w:caps/>
          <w:color w:val="000000"/>
          <w:sz w:val="22"/>
          <w:szCs w:val="22"/>
          <w:lang w:val="fr-CA"/>
        </w:rPr>
        <w:t>D’IMPOSITION</w:t>
      </w:r>
    </w:p>
    <w:p w14:paraId="34C49D6B" w14:textId="77777777" w:rsidR="004A70E8" w:rsidRPr="008562EB" w:rsidRDefault="009E5B9D" w:rsidP="004A70E8">
      <w:pPr>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
          <w:b/>
          <w:bCs/>
          <w:caps/>
          <w:color w:val="000000"/>
          <w:sz w:val="22"/>
          <w:szCs w:val="22"/>
          <w:lang w:val="fr-CA"/>
        </w:rPr>
      </w:pPr>
      <w:r w:rsidRPr="008562EB">
        <w:rPr>
          <w:rFonts w:cs="Times-Bold"/>
          <w:b/>
          <w:bCs/>
          <w:caps/>
          <w:color w:val="000000"/>
          <w:sz w:val="22"/>
          <w:szCs w:val="22"/>
          <w:lang w:val="fr-CA"/>
        </w:rPr>
        <w:t>DE LA PREMIÈRE NATION ______________________ (20____)</w:t>
      </w:r>
    </w:p>
    <w:p w14:paraId="34C49D6C" w14:textId="77777777" w:rsidR="009E5B9D" w:rsidRPr="008562EB" w:rsidRDefault="005F4A68" w:rsidP="005F4A68">
      <w:pPr>
        <w:widowControl w:val="0"/>
        <w:tabs>
          <w:tab w:val="clear" w:pos="540"/>
          <w:tab w:val="clear" w:pos="1080"/>
          <w:tab w:val="clear" w:pos="1620"/>
          <w:tab w:val="left" w:pos="360"/>
        </w:tabs>
        <w:suppressAutoHyphens/>
        <w:autoSpaceDE w:val="0"/>
        <w:autoSpaceDN w:val="0"/>
        <w:adjustRightInd w:val="0"/>
        <w:spacing w:after="81" w:line="240" w:lineRule="atLeast"/>
        <w:textAlignment w:val="center"/>
        <w:rPr>
          <w:rFonts w:cs="Times-Bold"/>
          <w:b/>
          <w:bCs/>
          <w:caps/>
          <w:color w:val="000000"/>
          <w:sz w:val="22"/>
          <w:szCs w:val="22"/>
          <w:lang w:val="fr-CA"/>
        </w:rPr>
      </w:pPr>
      <w:r w:rsidRPr="008562EB">
        <w:rPr>
          <w:rFonts w:cs="Times-Roman"/>
          <w:color w:val="000000"/>
          <w:sz w:val="22"/>
          <w:szCs w:val="22"/>
          <w:lang w:val="fr-CA"/>
        </w:rPr>
        <w:tab/>
      </w:r>
      <w:r w:rsidR="009E5B9D" w:rsidRPr="008562EB">
        <w:rPr>
          <w:rFonts w:cs="Times-Roman"/>
          <w:color w:val="000000"/>
          <w:sz w:val="22"/>
          <w:szCs w:val="22"/>
          <w:lang w:val="fr-CA"/>
        </w:rPr>
        <w:t>Attendu :</w:t>
      </w:r>
    </w:p>
    <w:p w14:paraId="34C49D6D" w14:textId="77777777" w:rsidR="009E5B9D" w:rsidRPr="008562EB" w:rsidRDefault="009E5B9D" w:rsidP="009E5B9D">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Roman"/>
          <w:color w:val="000000"/>
          <w:sz w:val="22"/>
          <w:szCs w:val="22"/>
          <w:lang w:val="fr-CA"/>
        </w:rPr>
        <w:t>A.</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Pr="008562EB">
        <w:rPr>
          <w:rFonts w:cs="Times-Roman"/>
          <w:color w:val="000000"/>
          <w:sz w:val="22"/>
          <w:szCs w:val="22"/>
          <w:lang w:val="fr-CA"/>
        </w:rPr>
        <w:t xml:space="preserve">qu’en vertu de l’article 5 de la </w:t>
      </w:r>
      <w:r w:rsidRPr="008562EB">
        <w:rPr>
          <w:rFonts w:cs="Times-Italic"/>
          <w:i/>
          <w:iCs/>
          <w:color w:val="000000"/>
          <w:sz w:val="22"/>
          <w:szCs w:val="22"/>
          <w:lang w:val="fr-CA"/>
        </w:rPr>
        <w:t>Loi sur la gestion financière des premières nations</w:t>
      </w:r>
      <w:r w:rsidRPr="008562EB">
        <w:rPr>
          <w:rFonts w:cs="Times-Roman"/>
          <w:color w:val="000000"/>
          <w:sz w:val="22"/>
          <w:szCs w:val="22"/>
          <w:lang w:val="fr-CA"/>
        </w:rPr>
        <w:t>, le conseil d’une première nation peut prendre des textes législatifs concernant l’imposition de taxes à des fins locales sur les terres de réserve</w:t>
      </w:r>
      <w:r w:rsidR="00BF74E9" w:rsidRPr="008562EB">
        <w:rPr>
          <w:rFonts w:ascii="Times New Roman" w:hAnsi="Times New Roman"/>
          <w:sz w:val="23"/>
          <w:szCs w:val="23"/>
          <w:lang w:val="fr-CA"/>
        </w:rPr>
        <w:t xml:space="preserve"> et sur les droits ou intérêts sur celles-ci,</w:t>
      </w:r>
      <w:r w:rsidRPr="008562EB">
        <w:rPr>
          <w:rFonts w:cs="Times-Roman"/>
          <w:color w:val="000000"/>
          <w:sz w:val="22"/>
          <w:szCs w:val="22"/>
          <w:lang w:val="fr-CA"/>
        </w:rPr>
        <w:t xml:space="preserve"> y compris des textes législatifs visant à fixer des taux d’imposition applicables à la valeur imposable de ces terres</w:t>
      </w:r>
      <w:r w:rsidR="001B6992" w:rsidRPr="008562EB">
        <w:rPr>
          <w:rFonts w:cs="Times-Roman"/>
          <w:color w:val="000000"/>
          <w:sz w:val="22"/>
          <w:szCs w:val="22"/>
          <w:lang w:val="fr-CA"/>
        </w:rPr>
        <w:t xml:space="preserve"> et</w:t>
      </w:r>
      <w:r w:rsidRPr="008562EB">
        <w:rPr>
          <w:rFonts w:cs="Times-Roman"/>
          <w:color w:val="000000"/>
          <w:sz w:val="22"/>
          <w:szCs w:val="22"/>
          <w:lang w:val="fr-CA"/>
        </w:rPr>
        <w:t xml:space="preserve"> </w:t>
      </w:r>
      <w:r w:rsidR="00BF74E9" w:rsidRPr="008562EB">
        <w:rPr>
          <w:rFonts w:cs="Times-Roman"/>
          <w:color w:val="000000"/>
          <w:sz w:val="22"/>
          <w:szCs w:val="22"/>
          <w:lang w:val="fr-CA"/>
        </w:rPr>
        <w:t xml:space="preserve">droits ou </w:t>
      </w:r>
      <w:r w:rsidRPr="008562EB">
        <w:rPr>
          <w:rFonts w:cs="Times-Roman"/>
          <w:color w:val="000000"/>
          <w:sz w:val="22"/>
          <w:szCs w:val="22"/>
          <w:lang w:val="fr-CA"/>
        </w:rPr>
        <w:t xml:space="preserve">intérêts; </w:t>
      </w:r>
    </w:p>
    <w:p w14:paraId="34C49D6E" w14:textId="77777777" w:rsidR="009E5B9D" w:rsidRPr="008562EB" w:rsidRDefault="009E5B9D" w:rsidP="009E5B9D">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Roman"/>
          <w:color w:val="000000"/>
          <w:sz w:val="22"/>
          <w:szCs w:val="22"/>
          <w:lang w:val="fr-CA"/>
        </w:rPr>
        <w:t>B.</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Pr="008562EB">
        <w:rPr>
          <w:rFonts w:cs="Times-Roman"/>
          <w:color w:val="000000"/>
          <w:sz w:val="22"/>
          <w:szCs w:val="22"/>
          <w:lang w:val="fr-CA"/>
        </w:rPr>
        <w:t>que le Conseil de la Première Nation a édicté une loi sur l’évaluation foncière et une loi sur l’imposition foncière;</w:t>
      </w:r>
    </w:p>
    <w:p w14:paraId="34C49D6F" w14:textId="77777777" w:rsidR="009E5B9D" w:rsidRPr="008562EB" w:rsidRDefault="009E5B9D" w:rsidP="009E5B9D">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Roman"/>
          <w:color w:val="000000"/>
          <w:sz w:val="22"/>
          <w:szCs w:val="22"/>
          <w:lang w:val="fr-CA"/>
        </w:rPr>
        <w:t>C.</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Pr="008562EB">
        <w:rPr>
          <w:rFonts w:cs="Times-Roman"/>
          <w:color w:val="000000"/>
          <w:sz w:val="22"/>
          <w:szCs w:val="22"/>
          <w:lang w:val="fr-CA"/>
        </w:rPr>
        <w:t>que l</w:t>
      </w:r>
      <w:r w:rsidR="007B3CA4" w:rsidRPr="008562EB">
        <w:rPr>
          <w:rFonts w:cs="Times-Roman"/>
          <w:color w:val="000000"/>
          <w:sz w:val="22"/>
          <w:szCs w:val="22"/>
          <w:lang w:val="fr-CA"/>
        </w:rPr>
        <w:t>e paragraphe 10(1)</w:t>
      </w:r>
      <w:r w:rsidRPr="008562EB">
        <w:rPr>
          <w:rFonts w:cs="Times-Roman"/>
          <w:color w:val="000000"/>
          <w:sz w:val="22"/>
          <w:szCs w:val="22"/>
          <w:lang w:val="fr-CA"/>
        </w:rPr>
        <w:t xml:space="preserve"> de la </w:t>
      </w:r>
      <w:r w:rsidRPr="008562EB">
        <w:rPr>
          <w:rFonts w:cs="Times-Italic"/>
          <w:i/>
          <w:iCs/>
          <w:color w:val="000000"/>
          <w:sz w:val="22"/>
          <w:szCs w:val="22"/>
          <w:lang w:val="fr-CA"/>
        </w:rPr>
        <w:t>Loi sur la gestion financière des premières nations</w:t>
      </w:r>
      <w:r w:rsidRPr="008562EB">
        <w:rPr>
          <w:rFonts w:cs="Times-Roman"/>
          <w:color w:val="000000"/>
          <w:sz w:val="22"/>
          <w:szCs w:val="22"/>
          <w:lang w:val="fr-CA"/>
        </w:rPr>
        <w:t xml:space="preserve"> exige que la première nation qui a pris un texte législatif relatif à l’imposition foncière prenne, au moins une fois par an, un texte législatif fixant le taux d’imposition applicable à la valeur imposable de chaque catégorie de terres</w:t>
      </w:r>
      <w:r w:rsidR="00BF74E9" w:rsidRPr="008562EB">
        <w:rPr>
          <w:rFonts w:cs="Times-Roman"/>
          <w:color w:val="000000"/>
          <w:sz w:val="22"/>
          <w:szCs w:val="22"/>
          <w:lang w:val="fr-CA"/>
        </w:rPr>
        <w:t xml:space="preserve"> et</w:t>
      </w:r>
      <w:r w:rsidRPr="008562EB">
        <w:rPr>
          <w:rFonts w:cs="Times-Roman"/>
          <w:color w:val="000000"/>
          <w:sz w:val="22"/>
          <w:szCs w:val="22"/>
          <w:lang w:val="fr-CA"/>
        </w:rPr>
        <w:t xml:space="preserve"> </w:t>
      </w:r>
      <w:r w:rsidR="00BF74E9" w:rsidRPr="008562EB">
        <w:rPr>
          <w:rFonts w:cs="Times-Roman"/>
          <w:color w:val="000000"/>
          <w:sz w:val="22"/>
          <w:szCs w:val="22"/>
          <w:lang w:val="fr-CA"/>
        </w:rPr>
        <w:t xml:space="preserve">de droits ou </w:t>
      </w:r>
      <w:r w:rsidRPr="008562EB">
        <w:rPr>
          <w:rFonts w:cs="Times-Roman"/>
          <w:color w:val="000000"/>
          <w:sz w:val="22"/>
          <w:szCs w:val="22"/>
          <w:lang w:val="fr-CA"/>
        </w:rPr>
        <w:t xml:space="preserve">intérêts,    </w:t>
      </w:r>
    </w:p>
    <w:p w14:paraId="34C49D70" w14:textId="77777777" w:rsidR="009E5B9D" w:rsidRPr="008562EB" w:rsidRDefault="009E5B9D" w:rsidP="009E5B9D">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Roman"/>
          <w:color w:val="000000"/>
          <w:sz w:val="22"/>
          <w:szCs w:val="22"/>
          <w:lang w:val="fr-CA"/>
        </w:rPr>
        <w:t>À ces causes, le Conseil de la Première Nation ________________ édicte :</w:t>
      </w:r>
    </w:p>
    <w:p w14:paraId="34C49D71" w14:textId="77777777" w:rsidR="009E5B9D" w:rsidRPr="008562EB" w:rsidRDefault="009E5B9D" w:rsidP="009E5B9D">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Bold"/>
          <w:b/>
          <w:bCs/>
          <w:color w:val="000000"/>
          <w:sz w:val="22"/>
          <w:szCs w:val="22"/>
          <w:lang w:val="fr-CA"/>
        </w:rPr>
        <w:t>1.</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Pr="008562EB">
        <w:rPr>
          <w:rFonts w:cs="Times-Roman"/>
          <w:color w:val="000000"/>
          <w:sz w:val="22"/>
          <w:szCs w:val="22"/>
          <w:lang w:val="fr-CA"/>
        </w:rPr>
        <w:t xml:space="preserve">Le présent texte législatif peut être cité sous le titre : </w:t>
      </w:r>
      <w:r w:rsidRPr="008562EB">
        <w:rPr>
          <w:rFonts w:cs="Times-Italic"/>
          <w:i/>
          <w:iCs/>
          <w:color w:val="000000"/>
          <w:sz w:val="22"/>
          <w:szCs w:val="22"/>
          <w:lang w:val="fr-CA"/>
        </w:rPr>
        <w:t xml:space="preserve">Loi </w:t>
      </w:r>
      <w:r w:rsidR="008229E6" w:rsidRPr="008562EB">
        <w:rPr>
          <w:rFonts w:cs="Times-Italic"/>
          <w:i/>
          <w:iCs/>
          <w:color w:val="000000"/>
          <w:sz w:val="22"/>
          <w:szCs w:val="22"/>
          <w:lang w:val="fr-CA"/>
        </w:rPr>
        <w:t xml:space="preserve">annuelle </w:t>
      </w:r>
      <w:r w:rsidRPr="008562EB">
        <w:rPr>
          <w:rFonts w:cs="Times-Italic"/>
          <w:i/>
          <w:iCs/>
          <w:color w:val="000000"/>
          <w:sz w:val="22"/>
          <w:szCs w:val="22"/>
          <w:lang w:val="fr-CA"/>
        </w:rPr>
        <w:t xml:space="preserve">sur les taux </w:t>
      </w:r>
      <w:r w:rsidR="008229E6" w:rsidRPr="008562EB">
        <w:rPr>
          <w:rFonts w:cs="Times-Italic"/>
          <w:i/>
          <w:iCs/>
          <w:color w:val="000000"/>
          <w:sz w:val="22"/>
          <w:szCs w:val="22"/>
          <w:lang w:val="fr-CA"/>
        </w:rPr>
        <w:t>d’imposition</w:t>
      </w:r>
      <w:r w:rsidRPr="008562EB">
        <w:rPr>
          <w:rFonts w:cs="Times-Italic"/>
          <w:i/>
          <w:iCs/>
          <w:color w:val="000000"/>
          <w:sz w:val="22"/>
          <w:szCs w:val="22"/>
          <w:lang w:val="fr-CA"/>
        </w:rPr>
        <w:t xml:space="preserve"> de la Première Nation ___________________ (20____)</w:t>
      </w:r>
      <w:r w:rsidRPr="008562EB">
        <w:rPr>
          <w:rFonts w:cs="Times-Roman"/>
          <w:color w:val="000000"/>
          <w:sz w:val="22"/>
          <w:szCs w:val="22"/>
          <w:lang w:val="fr-CA"/>
        </w:rPr>
        <w:t xml:space="preserve">.  </w:t>
      </w:r>
    </w:p>
    <w:p w14:paraId="34C49D72" w14:textId="77777777" w:rsidR="009E5B9D" w:rsidRPr="008562EB" w:rsidRDefault="009E5B9D" w:rsidP="009E5B9D">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Bold"/>
          <w:b/>
          <w:bCs/>
          <w:color w:val="000000"/>
          <w:sz w:val="22"/>
          <w:szCs w:val="22"/>
          <w:lang w:val="fr-CA"/>
        </w:rPr>
        <w:t>2.</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Pr="008562EB">
        <w:rPr>
          <w:rFonts w:cs="Times-Roman"/>
          <w:color w:val="000000"/>
          <w:sz w:val="22"/>
          <w:szCs w:val="22"/>
          <w:lang w:val="fr-CA"/>
        </w:rPr>
        <w:t>Les définitions qui suivent s’appliquent à la présente loi.</w:t>
      </w:r>
    </w:p>
    <w:p w14:paraId="34C49D73"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cs="Times-Roman"/>
          <w:color w:val="000000"/>
          <w:sz w:val="22"/>
          <w:szCs w:val="22"/>
          <w:lang w:val="fr-CA"/>
        </w:rPr>
      </w:pPr>
      <w:r w:rsidRPr="008562EB">
        <w:rPr>
          <w:rFonts w:cs="Times-Roman"/>
          <w:color w:val="000000"/>
          <w:sz w:val="22"/>
          <w:szCs w:val="22"/>
          <w:lang w:val="fr-CA"/>
        </w:rPr>
        <w:t xml:space="preserve">« bien imposable » </w:t>
      </w:r>
      <w:r w:rsidR="00BF74E9" w:rsidRPr="008562EB">
        <w:rPr>
          <w:rFonts w:cs="Times-Roman"/>
          <w:color w:val="000000"/>
          <w:sz w:val="22"/>
          <w:szCs w:val="22"/>
          <w:lang w:val="fr-CA"/>
        </w:rPr>
        <w:t>S’entend au sens de la Loi sur</w:t>
      </w:r>
      <w:r w:rsidRPr="008562EB">
        <w:rPr>
          <w:rFonts w:cs="Times-Roman"/>
          <w:color w:val="000000"/>
          <w:sz w:val="22"/>
          <w:szCs w:val="22"/>
          <w:lang w:val="fr-CA"/>
        </w:rPr>
        <w:t xml:space="preserve"> l’imposition foncière.</w:t>
      </w:r>
    </w:p>
    <w:p w14:paraId="34C49D74"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cs="Times-Roman"/>
          <w:color w:val="000000"/>
          <w:sz w:val="22"/>
          <w:szCs w:val="22"/>
          <w:lang w:val="fr-CA"/>
        </w:rPr>
      </w:pPr>
      <w:r w:rsidRPr="008562EB">
        <w:rPr>
          <w:rFonts w:cs="Times-Roman"/>
          <w:color w:val="000000"/>
          <w:sz w:val="22"/>
          <w:szCs w:val="22"/>
          <w:lang w:val="fr-CA"/>
        </w:rPr>
        <w:t xml:space="preserve">« Loi » La </w:t>
      </w:r>
      <w:r w:rsidRPr="008562EB">
        <w:rPr>
          <w:rFonts w:cs="Times-Italic"/>
          <w:i/>
          <w:iCs/>
          <w:color w:val="000000"/>
          <w:sz w:val="22"/>
          <w:szCs w:val="22"/>
          <w:lang w:val="fr-CA"/>
        </w:rPr>
        <w:t>Loi sur la gestion financière des premières nations</w:t>
      </w:r>
      <w:r w:rsidR="004A70E8" w:rsidRPr="008562EB">
        <w:rPr>
          <w:rFonts w:cs="Times-Roman"/>
          <w:color w:val="000000"/>
          <w:sz w:val="22"/>
          <w:szCs w:val="22"/>
          <w:lang w:val="fr-CA"/>
        </w:rPr>
        <w:t>,</w:t>
      </w:r>
      <w:r w:rsidRPr="008562EB">
        <w:rPr>
          <w:rFonts w:cs="Times-Roman"/>
          <w:color w:val="000000"/>
          <w:sz w:val="22"/>
          <w:szCs w:val="22"/>
          <w:lang w:val="fr-CA"/>
        </w:rPr>
        <w:t xml:space="preserve"> L.C. 2005, ch. 9, ainsi que les règlements pris en vertu de cette loi.</w:t>
      </w:r>
    </w:p>
    <w:p w14:paraId="34C49D75"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cs="Times-Roman"/>
          <w:color w:val="000000"/>
          <w:sz w:val="22"/>
          <w:szCs w:val="22"/>
          <w:lang w:val="fr-CA"/>
        </w:rPr>
      </w:pPr>
      <w:r w:rsidRPr="008562EB">
        <w:rPr>
          <w:rFonts w:cs="Times-Roman"/>
          <w:color w:val="000000"/>
          <w:sz w:val="22"/>
          <w:szCs w:val="22"/>
          <w:lang w:val="fr-CA"/>
        </w:rPr>
        <w:t>« Loi sur l’évaluation foncière » La</w:t>
      </w:r>
      <w:r w:rsidRPr="008562EB">
        <w:rPr>
          <w:rFonts w:cs="Times-Italic"/>
          <w:i/>
          <w:iCs/>
          <w:color w:val="000000"/>
          <w:sz w:val="22"/>
          <w:szCs w:val="22"/>
          <w:lang w:val="fr-CA"/>
        </w:rPr>
        <w:t xml:space="preserve"> Loi sur l’évaluation foncière de la Première Nation ________________ (20____)</w:t>
      </w:r>
      <w:r w:rsidRPr="008562EB">
        <w:rPr>
          <w:rFonts w:cs="Times-Roman"/>
          <w:color w:val="000000"/>
          <w:sz w:val="22"/>
          <w:szCs w:val="22"/>
          <w:lang w:val="fr-CA"/>
        </w:rPr>
        <w:t xml:space="preserve">. </w:t>
      </w:r>
    </w:p>
    <w:p w14:paraId="34C49D76"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cs="Times-Roman"/>
          <w:color w:val="000000"/>
          <w:sz w:val="22"/>
          <w:szCs w:val="22"/>
          <w:lang w:val="fr-CA"/>
        </w:rPr>
      </w:pPr>
      <w:r w:rsidRPr="008562EB">
        <w:rPr>
          <w:rFonts w:cs="Times-Roman"/>
          <w:color w:val="000000"/>
          <w:sz w:val="22"/>
          <w:szCs w:val="22"/>
          <w:lang w:val="fr-CA"/>
        </w:rPr>
        <w:t xml:space="preserve">« Loi sur l’imposition foncière » La </w:t>
      </w:r>
      <w:r w:rsidRPr="008562EB">
        <w:rPr>
          <w:rFonts w:cs="Times-Italic"/>
          <w:i/>
          <w:iCs/>
          <w:color w:val="000000"/>
          <w:sz w:val="22"/>
          <w:szCs w:val="22"/>
          <w:lang w:val="fr-CA"/>
        </w:rPr>
        <w:t>Loi sur l’imposition foncière de la Première Nation ________________ (20____)</w:t>
      </w:r>
      <w:r w:rsidRPr="008562EB">
        <w:rPr>
          <w:rFonts w:cs="Times-Roman"/>
          <w:color w:val="000000"/>
          <w:sz w:val="22"/>
          <w:szCs w:val="22"/>
          <w:lang w:val="fr-CA"/>
        </w:rPr>
        <w:t xml:space="preserve">.  </w:t>
      </w:r>
    </w:p>
    <w:p w14:paraId="34C49D77"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cs="Times-Roman"/>
          <w:color w:val="000000"/>
          <w:sz w:val="22"/>
          <w:szCs w:val="22"/>
          <w:lang w:val="fr-CA"/>
        </w:rPr>
      </w:pPr>
      <w:r w:rsidRPr="008562EB">
        <w:rPr>
          <w:rFonts w:cs="Times-Roman"/>
          <w:color w:val="000000"/>
          <w:sz w:val="22"/>
          <w:szCs w:val="22"/>
          <w:lang w:val="fr-CA"/>
        </w:rPr>
        <w:t>« Première Nation » La Première Nation ______________, qui est une bande dont le nom figure à l’annexe de la Loi.</w:t>
      </w:r>
    </w:p>
    <w:p w14:paraId="34C49D78"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cs="Times-Roman"/>
          <w:color w:val="000000"/>
          <w:sz w:val="22"/>
          <w:szCs w:val="22"/>
          <w:lang w:val="fr-CA"/>
        </w:rPr>
      </w:pPr>
      <w:r w:rsidRPr="008562EB">
        <w:rPr>
          <w:rFonts w:cs="Times-Roman"/>
          <w:color w:val="000000"/>
          <w:sz w:val="22"/>
          <w:szCs w:val="22"/>
          <w:lang w:val="fr-CA"/>
        </w:rPr>
        <w:t>« texte législatif relatif à l’imposition foncière » Texte législatif pris par la Première Nation en vertu de l’alinéa 5(1)</w:t>
      </w:r>
      <w:r w:rsidRPr="008562EB">
        <w:rPr>
          <w:rFonts w:cs="Times-Italic"/>
          <w:iCs/>
          <w:color w:val="000000"/>
          <w:sz w:val="22"/>
          <w:szCs w:val="22"/>
          <w:lang w:val="fr-CA"/>
        </w:rPr>
        <w:t>a</w:t>
      </w:r>
      <w:r w:rsidRPr="008562EB">
        <w:rPr>
          <w:rFonts w:cs="Times-Roman"/>
          <w:color w:val="000000"/>
          <w:sz w:val="22"/>
          <w:szCs w:val="22"/>
          <w:lang w:val="fr-CA"/>
        </w:rPr>
        <w:t>) de la Loi.</w:t>
      </w:r>
    </w:p>
    <w:p w14:paraId="34C49D79" w14:textId="77777777" w:rsidR="009E5B9D" w:rsidRPr="008562EB" w:rsidRDefault="009E5B9D" w:rsidP="009E5B9D">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Bold"/>
          <w:b/>
          <w:bCs/>
          <w:color w:val="000000"/>
          <w:sz w:val="22"/>
          <w:szCs w:val="22"/>
          <w:lang w:val="fr-CA"/>
        </w:rPr>
        <w:t>3.</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Pr="008562EB">
        <w:rPr>
          <w:rFonts w:cs="Times-Roman"/>
          <w:color w:val="000000"/>
          <w:sz w:val="22"/>
          <w:szCs w:val="22"/>
          <w:lang w:val="fr-CA"/>
        </w:rPr>
        <w:t xml:space="preserve">Le montant des impôts à prélever en vertu de la Loi sur l’imposition foncière pour l’année d’imposition 20__ est établi par application des taux prévus à l’annexe à la valeur imposable de tous les biens imposables compris dans chaque catégorie de biens fonciers.  </w:t>
      </w:r>
    </w:p>
    <w:p w14:paraId="34C49D7A"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Bold"/>
          <w:b/>
          <w:bCs/>
          <w:color w:val="000000"/>
          <w:sz w:val="22"/>
          <w:szCs w:val="22"/>
          <w:lang w:val="fr-CA"/>
        </w:rPr>
      </w:pPr>
      <w:r w:rsidRPr="008562EB">
        <w:rPr>
          <w:rFonts w:cs="Times-Bold"/>
          <w:b/>
          <w:bCs/>
          <w:color w:val="000000"/>
          <w:sz w:val="22"/>
          <w:szCs w:val="22"/>
          <w:lang w:val="fr-CA"/>
        </w:rPr>
        <w:t xml:space="preserve">[Note à la Première Nation : Si votre loi sur l’imposition foncière prévoit un impôt minimum, inscrivez le montant de cet impôt dans le présent article. Dans le cas contraire, supprimez cet article et renumérotez les autres articles en conséquence.]  </w:t>
      </w:r>
    </w:p>
    <w:p w14:paraId="34C49D7B" w14:textId="77777777" w:rsidR="009E5B9D" w:rsidRPr="008562EB" w:rsidRDefault="009E5B9D" w:rsidP="009E4853">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57"/>
        <w:jc w:val="both"/>
        <w:textAlignment w:val="center"/>
        <w:rPr>
          <w:rFonts w:cs="Times-Roman"/>
          <w:color w:val="000000"/>
          <w:sz w:val="22"/>
          <w:szCs w:val="22"/>
          <w:lang w:val="fr-CA"/>
        </w:rPr>
      </w:pPr>
      <w:r w:rsidRPr="008562EB">
        <w:rPr>
          <w:rFonts w:cs="Times-Bold"/>
          <w:b/>
          <w:bCs/>
          <w:color w:val="000000"/>
          <w:sz w:val="22"/>
          <w:szCs w:val="22"/>
          <w:lang w:val="fr-CA"/>
        </w:rPr>
        <w:t>4.</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Pr="008562EB">
        <w:rPr>
          <w:rFonts w:cs="Times-Roman"/>
          <w:color w:val="000000"/>
          <w:sz w:val="22"/>
          <w:szCs w:val="22"/>
          <w:lang w:val="fr-CA"/>
        </w:rPr>
        <w:t xml:space="preserve">Malgré l’article 3, si le montant de l’impôt à prélever sur un bien imposable dans une année d’imposition est inférieur à </w:t>
      </w:r>
      <w:r w:rsidR="001B6992" w:rsidRPr="008562EB">
        <w:rPr>
          <w:rFonts w:cs="Times-Roman"/>
          <w:color w:val="000000"/>
          <w:sz w:val="22"/>
          <w:szCs w:val="22"/>
          <w:lang w:val="fr-CA"/>
        </w:rPr>
        <w:t>________</w:t>
      </w:r>
      <w:r w:rsidRPr="008562EB">
        <w:rPr>
          <w:rFonts w:cs="Times-Roman"/>
          <w:color w:val="000000"/>
          <w:sz w:val="22"/>
          <w:szCs w:val="22"/>
          <w:lang w:val="fr-CA"/>
        </w:rPr>
        <w:t xml:space="preserve"> dollars (____</w:t>
      </w:r>
      <w:r w:rsidR="002E2F6E" w:rsidRPr="008562EB">
        <w:rPr>
          <w:rFonts w:cs="Times-Roman"/>
          <w:color w:val="000000"/>
          <w:sz w:val="22"/>
          <w:szCs w:val="22"/>
          <w:lang w:val="fr-CA"/>
        </w:rPr>
        <w:t xml:space="preserve">_ </w:t>
      </w:r>
      <w:r w:rsidRPr="008562EB">
        <w:rPr>
          <w:rFonts w:cs="Times-Roman"/>
          <w:color w:val="000000"/>
          <w:sz w:val="22"/>
          <w:szCs w:val="22"/>
          <w:lang w:val="fr-CA"/>
        </w:rPr>
        <w:t>$), l’impôt sur ce bien est établi à _______ dollars (_____</w:t>
      </w:r>
      <w:r w:rsidR="002E2F6E" w:rsidRPr="008562EB">
        <w:rPr>
          <w:rFonts w:cs="Times-Roman"/>
          <w:color w:val="000000"/>
          <w:sz w:val="22"/>
          <w:szCs w:val="22"/>
          <w:lang w:val="fr-CA"/>
        </w:rPr>
        <w:t xml:space="preserve"> </w:t>
      </w:r>
      <w:r w:rsidRPr="008562EB">
        <w:rPr>
          <w:rFonts w:cs="Times-Roman"/>
          <w:color w:val="000000"/>
          <w:sz w:val="22"/>
          <w:szCs w:val="22"/>
          <w:lang w:val="fr-CA"/>
        </w:rPr>
        <w:t xml:space="preserve">$) pour cette année d’imposition.  </w:t>
      </w:r>
    </w:p>
    <w:p w14:paraId="34C49D7C" w14:textId="77777777" w:rsidR="009E5B9D" w:rsidRPr="008562EB" w:rsidRDefault="009E5B9D" w:rsidP="007B3CA4">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Bold"/>
          <w:b/>
          <w:bCs/>
          <w:color w:val="000000"/>
          <w:sz w:val="22"/>
          <w:szCs w:val="22"/>
          <w:lang w:val="fr-CA"/>
        </w:rPr>
        <w:t>5.</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Pr="008562EB">
        <w:rPr>
          <w:rFonts w:cs="Times-Roman"/>
          <w:color w:val="000000"/>
          <w:sz w:val="22"/>
          <w:szCs w:val="22"/>
          <w:lang w:val="fr-CA"/>
        </w:rPr>
        <w:t xml:space="preserve">Les termes de la présente loi qui n’y sont pas définis s’entendent au sens de la Loi sur l’évaluation foncière et de la Loi sur l’imposition foncière.  </w:t>
      </w:r>
    </w:p>
    <w:p w14:paraId="34C49D7D" w14:textId="77777777" w:rsidR="009E5B9D" w:rsidRPr="008562EB" w:rsidRDefault="007B3CA4" w:rsidP="009E5B9D">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Bold"/>
          <w:b/>
          <w:bCs/>
          <w:color w:val="000000"/>
          <w:sz w:val="22"/>
          <w:szCs w:val="22"/>
          <w:lang w:val="fr-CA"/>
        </w:rPr>
        <w:t>6</w:t>
      </w:r>
      <w:r w:rsidR="009E5B9D" w:rsidRPr="008562EB">
        <w:rPr>
          <w:rFonts w:cs="Times-Bold"/>
          <w:b/>
          <w:bCs/>
          <w:color w:val="000000"/>
          <w:sz w:val="22"/>
          <w:szCs w:val="22"/>
          <w:lang w:val="fr-CA"/>
        </w:rPr>
        <w:t>.</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009E5B9D" w:rsidRPr="008562EB">
        <w:rPr>
          <w:rFonts w:cs="Times-Roman"/>
          <w:color w:val="000000"/>
          <w:sz w:val="22"/>
          <w:szCs w:val="22"/>
          <w:lang w:val="fr-CA"/>
        </w:rPr>
        <w:t>Les dispositions de la présente loi exprimées au présent s’applique</w:t>
      </w:r>
      <w:r w:rsidR="004A70E8" w:rsidRPr="008562EB">
        <w:rPr>
          <w:rFonts w:cs="Times-Roman"/>
          <w:color w:val="000000"/>
          <w:sz w:val="22"/>
          <w:szCs w:val="22"/>
          <w:lang w:val="fr-CA"/>
        </w:rPr>
        <w:t>nt à la situation du moment.</w:t>
      </w:r>
    </w:p>
    <w:p w14:paraId="34C49D7E" w14:textId="77777777" w:rsidR="009E5B9D" w:rsidRPr="008562EB" w:rsidRDefault="007B3CA4" w:rsidP="009E5B9D">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Bold"/>
          <w:b/>
          <w:bCs/>
          <w:color w:val="000000"/>
          <w:sz w:val="22"/>
          <w:szCs w:val="22"/>
          <w:lang w:val="fr-CA"/>
        </w:rPr>
        <w:t>7</w:t>
      </w:r>
      <w:r w:rsidR="009E5B9D" w:rsidRPr="008562EB">
        <w:rPr>
          <w:rFonts w:cs="Times-Bold"/>
          <w:b/>
          <w:bCs/>
          <w:color w:val="000000"/>
          <w:sz w:val="22"/>
          <w:szCs w:val="22"/>
          <w:lang w:val="fr-CA"/>
        </w:rPr>
        <w:t>.</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009E5B9D" w:rsidRPr="008562EB">
        <w:rPr>
          <w:rFonts w:cs="Times-Roman"/>
          <w:color w:val="000000"/>
          <w:sz w:val="22"/>
          <w:szCs w:val="22"/>
          <w:lang w:val="fr-CA"/>
        </w:rPr>
        <w:t>La présente loi est censée apporter une solution de droit et s’interprète de la manière la plus équitable et la plus large qui soit compatible avec la réalisation de ses objectifs.</w:t>
      </w:r>
    </w:p>
    <w:p w14:paraId="34C49D7F" w14:textId="77777777" w:rsidR="009E5B9D" w:rsidRPr="008562EB" w:rsidRDefault="007B3CA4" w:rsidP="009E4853">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57"/>
        <w:jc w:val="both"/>
        <w:textAlignment w:val="center"/>
        <w:rPr>
          <w:rFonts w:cs="Times-Roman"/>
          <w:color w:val="000000"/>
          <w:sz w:val="22"/>
          <w:szCs w:val="22"/>
          <w:lang w:val="fr-CA"/>
        </w:rPr>
      </w:pPr>
      <w:r w:rsidRPr="008562EB">
        <w:rPr>
          <w:rFonts w:cs="Times-Bold"/>
          <w:b/>
          <w:bCs/>
          <w:color w:val="000000"/>
          <w:sz w:val="22"/>
          <w:szCs w:val="22"/>
          <w:lang w:val="fr-CA"/>
        </w:rPr>
        <w:t>8</w:t>
      </w:r>
      <w:r w:rsidR="009E5B9D" w:rsidRPr="008562EB">
        <w:rPr>
          <w:rFonts w:cs="Times-Bold"/>
          <w:b/>
          <w:bCs/>
          <w:color w:val="000000"/>
          <w:sz w:val="22"/>
          <w:szCs w:val="22"/>
          <w:lang w:val="fr-CA"/>
        </w:rPr>
        <w:t>.</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009E5B9D" w:rsidRPr="008562EB">
        <w:rPr>
          <w:rFonts w:cs="Times-Roman"/>
          <w:color w:val="000000"/>
          <w:sz w:val="22"/>
          <w:szCs w:val="22"/>
          <w:lang w:val="fr-CA"/>
        </w:rPr>
        <w:t xml:space="preserve">L’annexe de la présente </w:t>
      </w:r>
      <w:r w:rsidR="004A70E8" w:rsidRPr="008562EB">
        <w:rPr>
          <w:rFonts w:cs="Times-Roman"/>
          <w:color w:val="000000"/>
          <w:sz w:val="22"/>
          <w:szCs w:val="22"/>
          <w:lang w:val="fr-CA"/>
        </w:rPr>
        <w:t>loi en fait partie intégrante.</w:t>
      </w:r>
    </w:p>
    <w:p w14:paraId="34C49D80" w14:textId="77777777" w:rsidR="009E5B9D" w:rsidRPr="008562EB" w:rsidRDefault="007B3CA4" w:rsidP="000F17BA">
      <w:pPr>
        <w:widowControl w:val="0"/>
        <w:tabs>
          <w:tab w:val="clear" w:pos="540"/>
          <w:tab w:val="clear" w:pos="1080"/>
          <w:tab w:val="clear" w:pos="1620"/>
          <w:tab w:val="left" w:pos="360"/>
          <w:tab w:val="left" w:pos="709"/>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Bold"/>
          <w:b/>
          <w:bCs/>
          <w:color w:val="000000"/>
          <w:sz w:val="22"/>
          <w:szCs w:val="22"/>
          <w:lang w:val="fr-CA"/>
        </w:rPr>
        <w:lastRenderedPageBreak/>
        <w:t>9</w:t>
      </w:r>
      <w:r w:rsidR="009E5B9D" w:rsidRPr="008562EB">
        <w:rPr>
          <w:rFonts w:cs="Times-Bold"/>
          <w:b/>
          <w:bCs/>
          <w:color w:val="000000"/>
          <w:sz w:val="22"/>
          <w:szCs w:val="22"/>
          <w:lang w:val="fr-CA"/>
        </w:rPr>
        <w:t>.</w:t>
      </w:r>
      <w:r w:rsidR="000F17BA" w:rsidRPr="008562EB">
        <w:rPr>
          <w:rFonts w:cs="Times-Roman"/>
          <w:color w:val="000000"/>
          <w:sz w:val="22"/>
          <w:szCs w:val="22"/>
          <w:lang w:val="fr-CA"/>
        </w:rPr>
        <w:t xml:space="preserve"> </w:t>
      </w:r>
      <w:r w:rsidR="000F17BA" w:rsidRPr="008562EB">
        <w:rPr>
          <w:rFonts w:cs="Times-Roman"/>
          <w:color w:val="000000"/>
          <w:sz w:val="22"/>
          <w:szCs w:val="22"/>
          <w:lang w:val="fr-CA"/>
        </w:rPr>
        <w:tab/>
      </w:r>
      <w:r w:rsidR="009E5B9D" w:rsidRPr="008562EB">
        <w:rPr>
          <w:rFonts w:cs="Times-Roman"/>
          <w:color w:val="000000"/>
          <w:sz w:val="22"/>
          <w:szCs w:val="22"/>
          <w:lang w:val="fr-CA"/>
        </w:rPr>
        <w:t>La présente loi entre en vigueur le jour suivant son agrément par la Commission de la fiscalité des premières nations.</w:t>
      </w:r>
    </w:p>
    <w:p w14:paraId="34C49D81" w14:textId="77777777" w:rsidR="009E5B9D" w:rsidRPr="008562EB" w:rsidRDefault="009E5B9D" w:rsidP="009E5B9D">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lang w:val="fr-CA"/>
        </w:rPr>
      </w:pPr>
      <w:r w:rsidRPr="008562EB">
        <w:rPr>
          <w:rFonts w:cs="Times-Roman"/>
          <w:color w:val="000000"/>
          <w:sz w:val="22"/>
          <w:szCs w:val="22"/>
          <w:lang w:val="fr-CA"/>
        </w:rPr>
        <w:t>LA PRÉSENTE LOI EST DÛMENT ÉDICTÉE par le Conseil de la Première Nation en ce ______ jour de ___________ 20___, à ___________________, dans la province de ___________________.</w:t>
      </w:r>
    </w:p>
    <w:p w14:paraId="34C49D82" w14:textId="77777777" w:rsidR="009E5B9D" w:rsidRPr="008562EB" w:rsidRDefault="009E5B9D" w:rsidP="00E56DA3">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240" w:line="240" w:lineRule="atLeast"/>
        <w:ind w:firstLine="357"/>
        <w:jc w:val="both"/>
        <w:textAlignment w:val="center"/>
        <w:rPr>
          <w:rFonts w:cs="Times-Roman"/>
          <w:color w:val="000000"/>
          <w:sz w:val="22"/>
          <w:szCs w:val="22"/>
          <w:lang w:val="fr-CA"/>
        </w:rPr>
      </w:pPr>
      <w:r w:rsidRPr="008562EB">
        <w:rPr>
          <w:rFonts w:cs="Times-Roman"/>
          <w:color w:val="000000"/>
          <w:sz w:val="22"/>
          <w:szCs w:val="22"/>
          <w:lang w:val="fr-CA"/>
        </w:rPr>
        <w:t xml:space="preserve">Le quorum du Conseil est constitué de ________________ (_____) membres du Conseil. </w:t>
      </w:r>
    </w:p>
    <w:p w14:paraId="34C49D83" w14:textId="77777777" w:rsidR="009E5B9D" w:rsidRPr="008562EB" w:rsidRDefault="009E5B9D" w:rsidP="009E5B9D">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ind w:right="720"/>
        <w:jc w:val="both"/>
        <w:textAlignment w:val="center"/>
        <w:rPr>
          <w:rFonts w:cs="Times-Roman"/>
          <w:color w:val="000000"/>
          <w:sz w:val="22"/>
          <w:szCs w:val="22"/>
          <w:lang w:val="fr-CA"/>
        </w:rPr>
      </w:pPr>
    </w:p>
    <w:p w14:paraId="34C49D84" w14:textId="77777777" w:rsidR="009E5B9D" w:rsidRPr="008562EB" w:rsidRDefault="009E5B9D" w:rsidP="001B6992">
      <w:pPr>
        <w:widowControl w:val="0"/>
        <w:tabs>
          <w:tab w:val="clear" w:pos="540"/>
          <w:tab w:val="clear" w:pos="1080"/>
          <w:tab w:val="clear" w:pos="1620"/>
          <w:tab w:val="right" w:pos="3969"/>
          <w:tab w:val="left" w:pos="4962"/>
          <w:tab w:val="right" w:pos="9360"/>
        </w:tabs>
        <w:suppressAutoHyphens/>
        <w:autoSpaceDE w:val="0"/>
        <w:autoSpaceDN w:val="0"/>
        <w:adjustRightInd w:val="0"/>
        <w:spacing w:after="90" w:line="220" w:lineRule="atLeast"/>
        <w:jc w:val="both"/>
        <w:textAlignment w:val="center"/>
        <w:rPr>
          <w:rFonts w:cs="Times-Roman"/>
          <w:color w:val="000000"/>
          <w:sz w:val="22"/>
          <w:szCs w:val="22"/>
          <w:u w:val="thick"/>
          <w:lang w:val="fr-CA"/>
        </w:rPr>
      </w:pPr>
      <w:r w:rsidRPr="008562EB">
        <w:rPr>
          <w:rFonts w:cs="Times-Roman"/>
          <w:color w:val="000000"/>
          <w:sz w:val="22"/>
          <w:szCs w:val="22"/>
          <w:u w:val="single"/>
          <w:lang w:val="fr-CA"/>
        </w:rPr>
        <w:tab/>
        <w:t>[Nom]</w:t>
      </w:r>
      <w:r w:rsidRPr="008562EB">
        <w:rPr>
          <w:rFonts w:cs="Times-Roman"/>
          <w:color w:val="000000"/>
          <w:sz w:val="22"/>
          <w:szCs w:val="22"/>
          <w:lang w:val="fr-CA"/>
        </w:rPr>
        <w:tab/>
      </w:r>
      <w:r w:rsidRPr="008562EB">
        <w:rPr>
          <w:rFonts w:cs="Times-Roman"/>
          <w:color w:val="000000"/>
          <w:sz w:val="22"/>
          <w:szCs w:val="22"/>
          <w:u w:val="single"/>
          <w:lang w:val="fr-CA"/>
        </w:rPr>
        <w:tab/>
        <w:t>[Nom]</w:t>
      </w:r>
    </w:p>
    <w:p w14:paraId="34C49D85" w14:textId="77777777" w:rsidR="004A70E8" w:rsidRPr="008562EB" w:rsidRDefault="009E5B9D" w:rsidP="001B6992">
      <w:pPr>
        <w:widowControl w:val="0"/>
        <w:tabs>
          <w:tab w:val="clear" w:pos="540"/>
          <w:tab w:val="clear" w:pos="1080"/>
          <w:tab w:val="clear" w:pos="1620"/>
          <w:tab w:val="right" w:pos="2880"/>
          <w:tab w:val="left" w:pos="4962"/>
          <w:tab w:val="right" w:pos="9360"/>
        </w:tabs>
        <w:suppressAutoHyphens/>
        <w:autoSpaceDE w:val="0"/>
        <w:autoSpaceDN w:val="0"/>
        <w:adjustRightInd w:val="0"/>
        <w:spacing w:line="220" w:lineRule="atLeast"/>
        <w:jc w:val="both"/>
        <w:textAlignment w:val="center"/>
        <w:rPr>
          <w:rFonts w:cs="Times-Roman"/>
          <w:color w:val="000000"/>
          <w:sz w:val="22"/>
          <w:szCs w:val="22"/>
          <w:lang w:val="fr-CA"/>
        </w:rPr>
      </w:pPr>
      <w:r w:rsidRPr="008562EB">
        <w:rPr>
          <w:rFonts w:cs="Times-Roman"/>
          <w:color w:val="000000"/>
          <w:sz w:val="22"/>
          <w:szCs w:val="22"/>
          <w:lang w:val="fr-CA"/>
        </w:rPr>
        <w:tab/>
        <w:t>Chef [veuillez inscrire le no</w:t>
      </w:r>
      <w:r w:rsidR="009E4853" w:rsidRPr="008562EB">
        <w:rPr>
          <w:rFonts w:cs="Times-Roman"/>
          <w:color w:val="000000"/>
          <w:sz w:val="22"/>
          <w:szCs w:val="22"/>
          <w:lang w:val="fr-CA"/>
        </w:rPr>
        <w:t>m</w:t>
      </w:r>
      <w:r w:rsidRPr="008562EB">
        <w:rPr>
          <w:rFonts w:cs="Times-Roman"/>
          <w:color w:val="000000"/>
          <w:sz w:val="22"/>
          <w:szCs w:val="22"/>
          <w:lang w:val="fr-CA"/>
        </w:rPr>
        <w:t xml:space="preserve"> au complet]</w:t>
      </w:r>
      <w:r w:rsidRPr="008562EB">
        <w:rPr>
          <w:rFonts w:cs="Times-Roman"/>
          <w:color w:val="000000"/>
          <w:sz w:val="22"/>
          <w:szCs w:val="22"/>
          <w:lang w:val="fr-CA"/>
        </w:rPr>
        <w:tab/>
      </w:r>
      <w:r w:rsidR="004A70E8" w:rsidRPr="008562EB">
        <w:rPr>
          <w:rFonts w:cs="Times-Roman"/>
          <w:color w:val="000000"/>
          <w:sz w:val="22"/>
          <w:szCs w:val="22"/>
          <w:lang w:val="fr-CA"/>
        </w:rPr>
        <w:tab/>
      </w:r>
      <w:r w:rsidRPr="008562EB">
        <w:rPr>
          <w:rFonts w:cs="Times-Roman"/>
          <w:color w:val="000000"/>
          <w:sz w:val="22"/>
          <w:szCs w:val="22"/>
          <w:lang w:val="fr-CA"/>
        </w:rPr>
        <w:t>Conseiller [veuillez inscrire le nom au</w:t>
      </w:r>
      <w:r w:rsidR="001B6992" w:rsidRPr="008562EB">
        <w:rPr>
          <w:rFonts w:cs="Times-Roman"/>
          <w:color w:val="000000"/>
          <w:sz w:val="22"/>
          <w:szCs w:val="22"/>
          <w:lang w:val="fr-CA"/>
        </w:rPr>
        <w:t xml:space="preserve"> complet]</w:t>
      </w:r>
      <w:r w:rsidRPr="008562EB">
        <w:rPr>
          <w:rFonts w:cs="Times-Roman"/>
          <w:color w:val="000000"/>
          <w:sz w:val="22"/>
          <w:szCs w:val="22"/>
          <w:lang w:val="fr-CA"/>
        </w:rPr>
        <w:t xml:space="preserve"> </w:t>
      </w:r>
    </w:p>
    <w:p w14:paraId="34C49D86" w14:textId="77777777" w:rsidR="009E5B9D" w:rsidRPr="008562EB" w:rsidRDefault="004A70E8" w:rsidP="004A70E8">
      <w:pPr>
        <w:widowControl w:val="0"/>
        <w:tabs>
          <w:tab w:val="clear" w:pos="540"/>
          <w:tab w:val="clear" w:pos="1080"/>
          <w:tab w:val="clear" w:pos="1620"/>
          <w:tab w:val="right" w:pos="2880"/>
          <w:tab w:val="left" w:pos="5940"/>
          <w:tab w:val="right" w:pos="9360"/>
        </w:tabs>
        <w:suppressAutoHyphens/>
        <w:autoSpaceDE w:val="0"/>
        <w:autoSpaceDN w:val="0"/>
        <w:adjustRightInd w:val="0"/>
        <w:spacing w:after="360" w:line="220" w:lineRule="atLeast"/>
        <w:jc w:val="both"/>
        <w:textAlignment w:val="center"/>
        <w:rPr>
          <w:rFonts w:cs="Times-Roman"/>
          <w:color w:val="000000"/>
          <w:sz w:val="22"/>
          <w:szCs w:val="22"/>
          <w:lang w:val="fr-CA"/>
        </w:rPr>
      </w:pPr>
      <w:r w:rsidRPr="008562EB">
        <w:rPr>
          <w:rFonts w:cs="Times-Roman"/>
          <w:color w:val="000000"/>
          <w:sz w:val="22"/>
          <w:szCs w:val="22"/>
          <w:lang w:val="fr-CA"/>
        </w:rPr>
        <w:tab/>
      </w:r>
      <w:r w:rsidRPr="008562EB">
        <w:rPr>
          <w:rFonts w:cs="Times-Roman"/>
          <w:color w:val="000000"/>
          <w:sz w:val="22"/>
          <w:szCs w:val="22"/>
          <w:lang w:val="fr-CA"/>
        </w:rPr>
        <w:tab/>
      </w:r>
    </w:p>
    <w:p w14:paraId="34C49D87" w14:textId="77777777" w:rsidR="009E5B9D" w:rsidRPr="008562EB" w:rsidRDefault="009E5B9D" w:rsidP="001B6992">
      <w:pPr>
        <w:widowControl w:val="0"/>
        <w:tabs>
          <w:tab w:val="clear" w:pos="540"/>
          <w:tab w:val="clear" w:pos="1080"/>
          <w:tab w:val="clear" w:pos="1620"/>
          <w:tab w:val="right" w:pos="4395"/>
          <w:tab w:val="right" w:pos="6480"/>
        </w:tabs>
        <w:suppressAutoHyphens/>
        <w:autoSpaceDE w:val="0"/>
        <w:autoSpaceDN w:val="0"/>
        <w:adjustRightInd w:val="0"/>
        <w:spacing w:after="90" w:line="22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ab/>
        <w:t>[Nom]</w:t>
      </w:r>
    </w:p>
    <w:p w14:paraId="34C49D88" w14:textId="77777777" w:rsidR="004A70E8" w:rsidRPr="008562EB" w:rsidRDefault="009E5B9D" w:rsidP="004A70E8">
      <w:pPr>
        <w:widowControl w:val="0"/>
        <w:tabs>
          <w:tab w:val="clear" w:pos="540"/>
          <w:tab w:val="clear" w:pos="1080"/>
          <w:tab w:val="clear" w:pos="1620"/>
          <w:tab w:val="right" w:pos="3600"/>
          <w:tab w:val="left" w:pos="5760"/>
          <w:tab w:val="right" w:pos="9360"/>
        </w:tabs>
        <w:suppressAutoHyphens/>
        <w:autoSpaceDE w:val="0"/>
        <w:autoSpaceDN w:val="0"/>
        <w:adjustRightInd w:val="0"/>
        <w:spacing w:line="220" w:lineRule="atLeast"/>
        <w:jc w:val="both"/>
        <w:textAlignment w:val="center"/>
        <w:rPr>
          <w:rFonts w:cs="Times-Roman"/>
          <w:color w:val="000000"/>
          <w:sz w:val="22"/>
          <w:szCs w:val="22"/>
          <w:lang w:val="fr-CA"/>
        </w:rPr>
      </w:pPr>
      <w:r w:rsidRPr="008562EB">
        <w:rPr>
          <w:rFonts w:cs="Times-Roman"/>
          <w:color w:val="000000"/>
          <w:sz w:val="22"/>
          <w:szCs w:val="22"/>
          <w:lang w:val="fr-CA"/>
        </w:rPr>
        <w:tab/>
        <w:t>Conseiller [veuillez inscrire le nom au</w:t>
      </w:r>
      <w:r w:rsidR="00725075" w:rsidRPr="008562EB">
        <w:rPr>
          <w:rFonts w:cs="Times-Roman"/>
          <w:color w:val="000000"/>
          <w:sz w:val="22"/>
          <w:szCs w:val="22"/>
          <w:lang w:val="fr-CA"/>
        </w:rPr>
        <w:t xml:space="preserve"> </w:t>
      </w:r>
      <w:r w:rsidR="001B6992" w:rsidRPr="008562EB">
        <w:rPr>
          <w:rFonts w:cs="Times-Roman"/>
          <w:color w:val="000000"/>
          <w:sz w:val="22"/>
          <w:szCs w:val="22"/>
          <w:lang w:val="fr-CA"/>
        </w:rPr>
        <w:t>complet]</w:t>
      </w:r>
      <w:r w:rsidRPr="008562EB">
        <w:rPr>
          <w:rFonts w:cs="Times-Roman"/>
          <w:color w:val="000000"/>
          <w:sz w:val="22"/>
          <w:szCs w:val="22"/>
          <w:lang w:val="fr-CA"/>
        </w:rPr>
        <w:t xml:space="preserve"> </w:t>
      </w:r>
    </w:p>
    <w:p w14:paraId="34C49D89" w14:textId="77777777" w:rsidR="009E5B9D" w:rsidRPr="008562EB" w:rsidRDefault="009E5B9D" w:rsidP="004A70E8">
      <w:pPr>
        <w:widowControl w:val="0"/>
        <w:tabs>
          <w:tab w:val="clear" w:pos="540"/>
          <w:tab w:val="clear" w:pos="1080"/>
          <w:tab w:val="clear" w:pos="1620"/>
          <w:tab w:val="left" w:pos="180"/>
          <w:tab w:val="right" w:pos="3600"/>
          <w:tab w:val="left" w:pos="5760"/>
          <w:tab w:val="right" w:pos="9360"/>
        </w:tabs>
        <w:suppressAutoHyphens/>
        <w:autoSpaceDE w:val="0"/>
        <w:autoSpaceDN w:val="0"/>
        <w:adjustRightInd w:val="0"/>
        <w:spacing w:after="360" w:line="220" w:lineRule="atLeast"/>
        <w:jc w:val="both"/>
        <w:textAlignment w:val="center"/>
        <w:rPr>
          <w:rFonts w:cs="Times-Roman"/>
          <w:color w:val="000000"/>
          <w:sz w:val="22"/>
          <w:szCs w:val="22"/>
          <w:lang w:val="fr-CA"/>
        </w:rPr>
      </w:pPr>
    </w:p>
    <w:p w14:paraId="34C49D8A" w14:textId="77777777" w:rsidR="009E5B9D" w:rsidRPr="008562EB" w:rsidRDefault="009E5B9D" w:rsidP="009E5B9D">
      <w:pPr>
        <w:keepLines/>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cs="Times-Bold"/>
          <w:b/>
          <w:bCs/>
          <w:caps/>
          <w:color w:val="000000"/>
          <w:sz w:val="22"/>
          <w:szCs w:val="22"/>
          <w:lang w:val="fr-CA"/>
        </w:rPr>
      </w:pPr>
    </w:p>
    <w:p w14:paraId="34C49D8B"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
          <w:b/>
          <w:bCs/>
          <w:caps/>
          <w:color w:val="000000"/>
          <w:sz w:val="22"/>
          <w:szCs w:val="22"/>
          <w:lang w:val="fr-CA"/>
        </w:rPr>
      </w:pPr>
      <w:r w:rsidRPr="008562EB">
        <w:rPr>
          <w:rFonts w:cs="Times-Bold"/>
          <w:b/>
          <w:bCs/>
          <w:caps/>
          <w:color w:val="000000"/>
          <w:sz w:val="22"/>
          <w:szCs w:val="22"/>
          <w:lang w:val="fr-CA"/>
        </w:rPr>
        <w:br w:type="page"/>
      </w:r>
      <w:r w:rsidRPr="008562EB">
        <w:rPr>
          <w:rFonts w:cs="Times-Bold"/>
          <w:b/>
          <w:bCs/>
          <w:caps/>
          <w:color w:val="000000"/>
          <w:sz w:val="22"/>
          <w:szCs w:val="22"/>
          <w:lang w:val="fr-CA"/>
        </w:rPr>
        <w:lastRenderedPageBreak/>
        <w:t>annexe</w:t>
      </w:r>
    </w:p>
    <w:p w14:paraId="34C49D8C" w14:textId="77777777" w:rsidR="009E5B9D" w:rsidRPr="008562EB" w:rsidRDefault="009E5B9D" w:rsidP="009E5B9D">
      <w:pPr>
        <w:keepNext/>
        <w:keepLines/>
        <w:widowControl w:val="0"/>
        <w:tabs>
          <w:tab w:val="clear" w:pos="540"/>
          <w:tab w:val="clear" w:pos="1080"/>
          <w:tab w:val="clear" w:pos="1620"/>
          <w:tab w:val="right" w:pos="6480"/>
        </w:tabs>
        <w:suppressAutoHyphens/>
        <w:autoSpaceDE w:val="0"/>
        <w:autoSpaceDN w:val="0"/>
        <w:adjustRightInd w:val="0"/>
        <w:spacing w:before="81" w:after="216" w:line="240" w:lineRule="atLeast"/>
        <w:jc w:val="center"/>
        <w:textAlignment w:val="center"/>
        <w:rPr>
          <w:rFonts w:cs="Times-Roman"/>
          <w:caps/>
          <w:color w:val="000000"/>
          <w:sz w:val="22"/>
          <w:szCs w:val="22"/>
          <w:lang w:val="fr-CA"/>
        </w:rPr>
      </w:pPr>
      <w:r w:rsidRPr="008562EB">
        <w:rPr>
          <w:rFonts w:cs="Times-Roman"/>
          <w:caps/>
          <w:color w:val="000000"/>
          <w:sz w:val="22"/>
          <w:szCs w:val="22"/>
          <w:lang w:val="fr-CA"/>
        </w:rPr>
        <w:t>TAUX D’IMPOSITION</w:t>
      </w:r>
    </w:p>
    <w:p w14:paraId="34C49D8D" w14:textId="77777777" w:rsidR="009E5B9D" w:rsidRPr="008562EB" w:rsidRDefault="009E5B9D" w:rsidP="00791EFA">
      <w:pPr>
        <w:widowControl w:val="0"/>
        <w:tabs>
          <w:tab w:val="clear" w:pos="540"/>
          <w:tab w:val="clear" w:pos="1080"/>
          <w:tab w:val="clear" w:pos="1620"/>
          <w:tab w:val="left" w:pos="7020"/>
        </w:tabs>
        <w:suppressAutoHyphens/>
        <w:autoSpaceDE w:val="0"/>
        <w:autoSpaceDN w:val="0"/>
        <w:adjustRightInd w:val="0"/>
        <w:spacing w:after="120" w:line="240" w:lineRule="atLeast"/>
        <w:jc w:val="both"/>
        <w:textAlignment w:val="center"/>
        <w:rPr>
          <w:rFonts w:cs="Times-Bold"/>
          <w:b/>
          <w:bCs/>
          <w:color w:val="000000"/>
          <w:sz w:val="22"/>
          <w:szCs w:val="22"/>
          <w:lang w:val="fr-CA"/>
        </w:rPr>
      </w:pPr>
      <w:r w:rsidRPr="008562EB">
        <w:rPr>
          <w:rFonts w:cs="Times-Bold"/>
          <w:b/>
          <w:bCs/>
          <w:color w:val="000000"/>
          <w:sz w:val="22"/>
          <w:szCs w:val="22"/>
          <w:lang w:val="fr-CA"/>
        </w:rPr>
        <w:t>[Note à la Première Nation : Insérez seulement les catégories applicables à votre province et supprimez les autres provinces.]</w:t>
      </w:r>
    </w:p>
    <w:p w14:paraId="34C49D8E" w14:textId="77777777" w:rsidR="009E5B9D" w:rsidRPr="008562EB" w:rsidRDefault="009E5B9D" w:rsidP="009E5B9D">
      <w:pPr>
        <w:widowControl w:val="0"/>
        <w:tabs>
          <w:tab w:val="clear" w:pos="540"/>
          <w:tab w:val="clear" w:pos="1080"/>
          <w:tab w:val="clear" w:pos="1620"/>
          <w:tab w:val="left" w:pos="6840"/>
        </w:tabs>
        <w:suppressAutoHyphens/>
        <w:autoSpaceDE w:val="0"/>
        <w:autoSpaceDN w:val="0"/>
        <w:adjustRightInd w:val="0"/>
        <w:spacing w:line="240" w:lineRule="atLeast"/>
        <w:jc w:val="both"/>
        <w:textAlignment w:val="center"/>
        <w:rPr>
          <w:rFonts w:cs="Times-Roman"/>
          <w:color w:val="000000"/>
          <w:sz w:val="22"/>
          <w:szCs w:val="22"/>
          <w:lang w:val="fr-CA"/>
        </w:rPr>
      </w:pPr>
      <w:r w:rsidRPr="008562EB">
        <w:rPr>
          <w:rFonts w:cs="Times-Roman"/>
          <w:caps/>
          <w:color w:val="000000"/>
          <w:sz w:val="22"/>
          <w:szCs w:val="22"/>
          <w:lang w:val="fr-CA"/>
        </w:rPr>
        <w:t>Catégorie de biens fonciers</w:t>
      </w:r>
      <w:r w:rsidRPr="008562EB">
        <w:rPr>
          <w:rFonts w:cs="Times-Roman"/>
          <w:color w:val="000000"/>
          <w:sz w:val="22"/>
          <w:szCs w:val="22"/>
          <w:lang w:val="fr-CA"/>
        </w:rPr>
        <w:tab/>
      </w:r>
      <w:r w:rsidRPr="008562EB">
        <w:rPr>
          <w:rFonts w:cs="Times-Roman"/>
          <w:caps/>
          <w:color w:val="000000"/>
          <w:sz w:val="22"/>
          <w:szCs w:val="22"/>
          <w:lang w:val="fr-CA"/>
        </w:rPr>
        <w:t>Taux par</w:t>
      </w:r>
      <w:r w:rsidRPr="008562EB">
        <w:rPr>
          <w:rFonts w:cs="Times-Roman"/>
          <w:color w:val="000000"/>
          <w:sz w:val="22"/>
          <w:szCs w:val="22"/>
          <w:lang w:val="fr-CA"/>
        </w:rPr>
        <w:t xml:space="preserve"> [insérez le taux</w:t>
      </w:r>
    </w:p>
    <w:p w14:paraId="34C49D8F" w14:textId="77777777" w:rsidR="009E5B9D" w:rsidRPr="008562EB" w:rsidRDefault="009E5B9D" w:rsidP="009E5B9D">
      <w:pPr>
        <w:widowControl w:val="0"/>
        <w:tabs>
          <w:tab w:val="clear" w:pos="540"/>
          <w:tab w:val="clear" w:pos="1080"/>
          <w:tab w:val="clear" w:pos="1620"/>
          <w:tab w:val="left" w:pos="837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 </w:t>
      </w:r>
      <w:r w:rsidRPr="008562EB">
        <w:rPr>
          <w:rFonts w:cs="Times-Roman"/>
          <w:color w:val="000000"/>
          <w:sz w:val="22"/>
          <w:szCs w:val="22"/>
          <w:lang w:val="fr-CA"/>
        </w:rPr>
        <w:tab/>
        <w:t xml:space="preserve">applicable] </w:t>
      </w:r>
    </w:p>
    <w:p w14:paraId="34C49D90" w14:textId="77777777" w:rsidR="009E5B9D" w:rsidRPr="008562EB" w:rsidRDefault="009E5B9D" w:rsidP="009E5B9D">
      <w:pPr>
        <w:widowControl w:val="0"/>
        <w:tabs>
          <w:tab w:val="clear" w:pos="540"/>
          <w:tab w:val="clear" w:pos="1080"/>
          <w:tab w:val="clear" w:pos="1620"/>
          <w:tab w:val="left" w:pos="7020"/>
        </w:tabs>
        <w:suppressAutoHyphens/>
        <w:autoSpaceDE w:val="0"/>
        <w:autoSpaceDN w:val="0"/>
        <w:adjustRightInd w:val="0"/>
        <w:spacing w:after="81" w:line="240" w:lineRule="atLeast"/>
        <w:jc w:val="both"/>
        <w:textAlignment w:val="center"/>
        <w:rPr>
          <w:rFonts w:cs="Times-Roman"/>
          <w:color w:val="000000"/>
          <w:sz w:val="22"/>
          <w:szCs w:val="22"/>
          <w:u w:val="single" w:color="000000"/>
          <w:lang w:val="fr-CA"/>
        </w:rPr>
      </w:pPr>
      <w:r w:rsidRPr="008562EB">
        <w:rPr>
          <w:rFonts w:cs="Times-Roman"/>
          <w:color w:val="000000"/>
          <w:sz w:val="22"/>
          <w:szCs w:val="22"/>
          <w:u w:val="single" w:color="000000"/>
          <w:lang w:val="fr-CA"/>
        </w:rPr>
        <w:t>Colombie-Britannique</w:t>
      </w:r>
    </w:p>
    <w:p w14:paraId="34C49D91" w14:textId="77777777" w:rsidR="009E5B9D" w:rsidRPr="008562EB" w:rsidRDefault="009E5B9D" w:rsidP="009E5B9D">
      <w:pPr>
        <w:widowControl w:val="0"/>
        <w:tabs>
          <w:tab w:val="clear" w:pos="540"/>
          <w:tab w:val="clear" w:pos="1080"/>
          <w:tab w:val="clear" w:pos="1620"/>
          <w:tab w:val="left" w:pos="70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1 - Résidentiel</w:t>
      </w:r>
    </w:p>
    <w:p w14:paraId="34C49D92" w14:textId="77777777" w:rsidR="009E5B9D" w:rsidRPr="008562EB" w:rsidRDefault="009E5B9D" w:rsidP="009E5B9D">
      <w:pPr>
        <w:widowControl w:val="0"/>
        <w:tabs>
          <w:tab w:val="clear" w:pos="540"/>
          <w:tab w:val="clear" w:pos="1080"/>
          <w:tab w:val="clear" w:pos="1620"/>
          <w:tab w:val="left" w:pos="70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2 - Services publics</w:t>
      </w:r>
    </w:p>
    <w:p w14:paraId="34C49D93" w14:textId="77777777" w:rsidR="009E5B9D" w:rsidRPr="008562EB" w:rsidRDefault="009E5B9D" w:rsidP="009E5B9D">
      <w:pPr>
        <w:widowControl w:val="0"/>
        <w:tabs>
          <w:tab w:val="clear" w:pos="540"/>
          <w:tab w:val="clear" w:pos="1080"/>
          <w:tab w:val="clear" w:pos="1620"/>
          <w:tab w:val="left" w:pos="70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4 - Industrie lourde</w:t>
      </w:r>
    </w:p>
    <w:p w14:paraId="34C49D94" w14:textId="77777777" w:rsidR="009E5B9D" w:rsidRPr="008562EB" w:rsidRDefault="009E5B9D" w:rsidP="009E5B9D">
      <w:pPr>
        <w:widowControl w:val="0"/>
        <w:tabs>
          <w:tab w:val="clear" w:pos="540"/>
          <w:tab w:val="clear" w:pos="1080"/>
          <w:tab w:val="clear" w:pos="1620"/>
          <w:tab w:val="left" w:pos="70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5 - Industrie légère</w:t>
      </w:r>
    </w:p>
    <w:p w14:paraId="34C49D95" w14:textId="77777777" w:rsidR="009E5B9D" w:rsidRPr="008562EB" w:rsidRDefault="009E5B9D" w:rsidP="009E5B9D">
      <w:pPr>
        <w:widowControl w:val="0"/>
        <w:tabs>
          <w:tab w:val="clear" w:pos="540"/>
          <w:tab w:val="clear" w:pos="1080"/>
          <w:tab w:val="clear" w:pos="1620"/>
          <w:tab w:val="left" w:pos="70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6 - Entreprises et autres</w:t>
      </w:r>
    </w:p>
    <w:p w14:paraId="34C49D96" w14:textId="77777777" w:rsidR="009E5B9D" w:rsidRPr="008562EB" w:rsidRDefault="009E5B9D" w:rsidP="009E5B9D">
      <w:pPr>
        <w:widowControl w:val="0"/>
        <w:tabs>
          <w:tab w:val="clear" w:pos="540"/>
          <w:tab w:val="clear" w:pos="1080"/>
          <w:tab w:val="clear" w:pos="1620"/>
          <w:tab w:val="left" w:pos="70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8 - Loisirs/organismes sans but lucratif</w:t>
      </w:r>
    </w:p>
    <w:p w14:paraId="34C49D97" w14:textId="77777777" w:rsidR="009E5B9D" w:rsidRPr="008562EB" w:rsidRDefault="009E5B9D" w:rsidP="008B2F6F">
      <w:pPr>
        <w:widowControl w:val="0"/>
        <w:tabs>
          <w:tab w:val="clear" w:pos="540"/>
          <w:tab w:val="clear" w:pos="1080"/>
          <w:tab w:val="clear" w:pos="1620"/>
          <w:tab w:val="left" w:pos="70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Catégorie 9 - Agricole  </w:t>
      </w:r>
    </w:p>
    <w:p w14:paraId="34C49D98" w14:textId="77777777" w:rsidR="009E5B9D" w:rsidRPr="008562EB" w:rsidRDefault="009E5B9D" w:rsidP="00791EFA">
      <w:pPr>
        <w:widowControl w:val="0"/>
        <w:tabs>
          <w:tab w:val="clear" w:pos="540"/>
          <w:tab w:val="clear" w:pos="1080"/>
          <w:tab w:val="clear" w:pos="1620"/>
          <w:tab w:val="left" w:pos="7020"/>
        </w:tabs>
        <w:suppressAutoHyphens/>
        <w:autoSpaceDE w:val="0"/>
        <w:autoSpaceDN w:val="0"/>
        <w:adjustRightInd w:val="0"/>
        <w:spacing w:after="120" w:line="240" w:lineRule="atLeast"/>
        <w:jc w:val="both"/>
        <w:textAlignment w:val="center"/>
        <w:rPr>
          <w:rFonts w:cs="Times-Bold"/>
          <w:b/>
          <w:bCs/>
          <w:color w:val="000000"/>
          <w:sz w:val="22"/>
          <w:szCs w:val="22"/>
          <w:lang w:val="fr-CA"/>
        </w:rPr>
      </w:pPr>
      <w:r w:rsidRPr="008562EB">
        <w:rPr>
          <w:rFonts w:cs="Times-Bold"/>
          <w:b/>
          <w:bCs/>
          <w:color w:val="000000"/>
          <w:sz w:val="22"/>
          <w:szCs w:val="22"/>
          <w:lang w:val="fr-CA"/>
        </w:rPr>
        <w:t xml:space="preserve">[Note aux Premières Nations </w:t>
      </w:r>
      <w:r w:rsidR="00725075" w:rsidRPr="008562EB">
        <w:rPr>
          <w:rFonts w:cs="Times-Bold"/>
          <w:b/>
          <w:bCs/>
          <w:color w:val="000000"/>
          <w:sz w:val="22"/>
          <w:szCs w:val="22"/>
          <w:lang w:val="fr-CA"/>
        </w:rPr>
        <w:t>situées en</w:t>
      </w:r>
      <w:r w:rsidRPr="008562EB">
        <w:rPr>
          <w:rFonts w:cs="Times-Bold"/>
          <w:b/>
          <w:bCs/>
          <w:color w:val="000000"/>
          <w:sz w:val="22"/>
          <w:szCs w:val="22"/>
          <w:lang w:val="fr-CA"/>
        </w:rPr>
        <w:t xml:space="preserve"> Colombie-Britannique : Si vous fixez un taux différent pour les terres et les améliorations, utilisez le format suivant : </w:t>
      </w:r>
    </w:p>
    <w:p w14:paraId="34C49D99" w14:textId="77777777" w:rsidR="009E5B9D" w:rsidRPr="008562EB" w:rsidRDefault="009E5B9D" w:rsidP="00CF6568">
      <w:pPr>
        <w:widowControl w:val="0"/>
        <w:tabs>
          <w:tab w:val="clear" w:pos="540"/>
          <w:tab w:val="clear" w:pos="1080"/>
          <w:tab w:val="clear" w:pos="1620"/>
          <w:tab w:val="left" w:pos="7290"/>
        </w:tabs>
        <w:suppressAutoHyphens/>
        <w:autoSpaceDE w:val="0"/>
        <w:autoSpaceDN w:val="0"/>
        <w:adjustRightInd w:val="0"/>
        <w:spacing w:line="240" w:lineRule="atLeast"/>
        <w:jc w:val="both"/>
        <w:textAlignment w:val="center"/>
        <w:rPr>
          <w:rFonts w:cs="Times-Roman"/>
          <w:color w:val="000000"/>
          <w:sz w:val="22"/>
          <w:szCs w:val="22"/>
          <w:lang w:val="fr-CA"/>
        </w:rPr>
      </w:pPr>
      <w:r w:rsidRPr="008562EB">
        <w:rPr>
          <w:rFonts w:cs="Times-Roman"/>
          <w:caps/>
          <w:color w:val="000000"/>
          <w:sz w:val="22"/>
          <w:szCs w:val="22"/>
          <w:lang w:val="fr-CA"/>
        </w:rPr>
        <w:t>Catégorie de biens fonciers</w:t>
      </w:r>
      <w:r w:rsidRPr="008562EB">
        <w:rPr>
          <w:rFonts w:cs="Times-Roman"/>
          <w:color w:val="000000"/>
          <w:sz w:val="22"/>
          <w:szCs w:val="22"/>
          <w:lang w:val="fr-CA"/>
        </w:rPr>
        <w:tab/>
      </w:r>
      <w:r w:rsidRPr="008562EB">
        <w:rPr>
          <w:rFonts w:cs="Times-Roman"/>
          <w:caps/>
          <w:color w:val="000000"/>
          <w:sz w:val="22"/>
          <w:szCs w:val="22"/>
          <w:lang w:val="fr-CA"/>
        </w:rPr>
        <w:t>Taux par</w:t>
      </w:r>
      <w:r w:rsidRPr="008562EB">
        <w:rPr>
          <w:rFonts w:cs="Times-Roman"/>
          <w:color w:val="000000"/>
          <w:sz w:val="22"/>
          <w:szCs w:val="22"/>
          <w:lang w:val="fr-CA"/>
        </w:rPr>
        <w:t xml:space="preserve"> tranche de</w:t>
      </w:r>
    </w:p>
    <w:p w14:paraId="34C49D9A" w14:textId="77777777" w:rsidR="009E5B9D" w:rsidRPr="008562EB" w:rsidRDefault="009E5B9D" w:rsidP="00CF6568">
      <w:pPr>
        <w:widowControl w:val="0"/>
        <w:tabs>
          <w:tab w:val="clear" w:pos="540"/>
          <w:tab w:val="clear" w:pos="1080"/>
          <w:tab w:val="clear" w:pos="1620"/>
          <w:tab w:val="left" w:pos="684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 </w:t>
      </w:r>
      <w:r w:rsidRPr="008562EB">
        <w:rPr>
          <w:rFonts w:cs="Times-Roman"/>
          <w:color w:val="000000"/>
          <w:sz w:val="22"/>
          <w:szCs w:val="22"/>
          <w:lang w:val="fr-CA"/>
        </w:rPr>
        <w:tab/>
        <w:t>1 000 $ de valeur imposable</w:t>
      </w:r>
    </w:p>
    <w:p w14:paraId="34C49D9B" w14:textId="77777777" w:rsidR="009E5B9D" w:rsidRPr="008562EB" w:rsidRDefault="009E5B9D" w:rsidP="00CF6568">
      <w:pPr>
        <w:widowControl w:val="0"/>
        <w:tabs>
          <w:tab w:val="clear" w:pos="540"/>
          <w:tab w:val="clear" w:pos="1080"/>
          <w:tab w:val="clear" w:pos="1620"/>
          <w:tab w:val="left" w:pos="6930"/>
          <w:tab w:val="left" w:pos="864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ab/>
        <w:t>Améliorations</w:t>
      </w:r>
      <w:r w:rsidRPr="008562EB">
        <w:rPr>
          <w:rFonts w:cs="Times-Roman"/>
          <w:color w:val="000000"/>
          <w:sz w:val="22"/>
          <w:szCs w:val="22"/>
          <w:lang w:val="fr-CA"/>
        </w:rPr>
        <w:tab/>
        <w:t>Terres</w:t>
      </w:r>
    </w:p>
    <w:p w14:paraId="34C49D9C" w14:textId="77777777" w:rsidR="009E5B9D" w:rsidRPr="008562EB" w:rsidRDefault="009E5B9D" w:rsidP="004A70E8">
      <w:pPr>
        <w:widowControl w:val="0"/>
        <w:tabs>
          <w:tab w:val="clear" w:pos="540"/>
          <w:tab w:val="clear" w:pos="1080"/>
          <w:tab w:val="clear" w:pos="1620"/>
          <w:tab w:val="decimal" w:pos="7560"/>
          <w:tab w:val="decimal" w:pos="891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1 - Résidentiel</w:t>
      </w:r>
      <w:r w:rsidRPr="008562EB">
        <w:rPr>
          <w:rFonts w:cs="Times-Roman"/>
          <w:color w:val="000000"/>
          <w:sz w:val="22"/>
          <w:szCs w:val="22"/>
          <w:lang w:val="fr-CA"/>
        </w:rPr>
        <w:tab/>
      </w:r>
      <w:r w:rsidRPr="008562EB">
        <w:rPr>
          <w:rFonts w:cs="Times-Roman"/>
          <w:color w:val="000000"/>
          <w:sz w:val="22"/>
          <w:szCs w:val="22"/>
          <w:lang w:val="fr-CA"/>
        </w:rPr>
        <w:tab/>
      </w:r>
    </w:p>
    <w:p w14:paraId="34C49D9D" w14:textId="77777777" w:rsidR="009E5B9D" w:rsidRPr="008562EB" w:rsidRDefault="009E5B9D" w:rsidP="004A70E8">
      <w:pPr>
        <w:widowControl w:val="0"/>
        <w:tabs>
          <w:tab w:val="clear" w:pos="540"/>
          <w:tab w:val="clear" w:pos="1080"/>
          <w:tab w:val="clear" w:pos="1620"/>
          <w:tab w:val="decimal" w:pos="7560"/>
          <w:tab w:val="decimal" w:pos="891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2 - Services publics</w:t>
      </w:r>
      <w:r w:rsidRPr="008562EB">
        <w:rPr>
          <w:rFonts w:cs="Times-Roman"/>
          <w:color w:val="000000"/>
          <w:sz w:val="22"/>
          <w:szCs w:val="22"/>
          <w:lang w:val="fr-CA"/>
        </w:rPr>
        <w:tab/>
      </w:r>
      <w:r w:rsidRPr="008562EB">
        <w:rPr>
          <w:rFonts w:cs="Times-Roman"/>
          <w:color w:val="000000"/>
          <w:sz w:val="22"/>
          <w:szCs w:val="22"/>
          <w:lang w:val="fr-CA"/>
        </w:rPr>
        <w:tab/>
      </w:r>
    </w:p>
    <w:p w14:paraId="34C49D9E" w14:textId="77777777" w:rsidR="009E5B9D" w:rsidRPr="008562EB" w:rsidRDefault="009E5B9D" w:rsidP="004A70E8">
      <w:pPr>
        <w:widowControl w:val="0"/>
        <w:tabs>
          <w:tab w:val="clear" w:pos="540"/>
          <w:tab w:val="clear" w:pos="1080"/>
          <w:tab w:val="clear" w:pos="1620"/>
          <w:tab w:val="decimal" w:pos="7560"/>
          <w:tab w:val="decimal" w:pos="891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4 - Industrie lourde</w:t>
      </w:r>
      <w:r w:rsidRPr="008562EB">
        <w:rPr>
          <w:rFonts w:cs="Times-Roman"/>
          <w:color w:val="000000"/>
          <w:sz w:val="22"/>
          <w:szCs w:val="22"/>
          <w:lang w:val="fr-CA"/>
        </w:rPr>
        <w:tab/>
      </w:r>
      <w:r w:rsidRPr="008562EB">
        <w:rPr>
          <w:rFonts w:cs="Times-Roman"/>
          <w:color w:val="000000"/>
          <w:sz w:val="22"/>
          <w:szCs w:val="22"/>
          <w:lang w:val="fr-CA"/>
        </w:rPr>
        <w:tab/>
      </w:r>
    </w:p>
    <w:p w14:paraId="34C49D9F" w14:textId="77777777" w:rsidR="009E5B9D" w:rsidRPr="008562EB" w:rsidRDefault="009E5B9D" w:rsidP="004A70E8">
      <w:pPr>
        <w:widowControl w:val="0"/>
        <w:tabs>
          <w:tab w:val="clear" w:pos="540"/>
          <w:tab w:val="clear" w:pos="1080"/>
          <w:tab w:val="clear" w:pos="1620"/>
          <w:tab w:val="decimal" w:pos="7560"/>
          <w:tab w:val="decimal" w:pos="891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5 - Industrie légère</w:t>
      </w:r>
      <w:r w:rsidRPr="008562EB">
        <w:rPr>
          <w:rFonts w:cs="Times-Roman"/>
          <w:color w:val="000000"/>
          <w:sz w:val="22"/>
          <w:szCs w:val="22"/>
          <w:lang w:val="fr-CA"/>
        </w:rPr>
        <w:tab/>
      </w:r>
      <w:r w:rsidRPr="008562EB">
        <w:rPr>
          <w:rFonts w:cs="Times-Roman"/>
          <w:color w:val="000000"/>
          <w:sz w:val="22"/>
          <w:szCs w:val="22"/>
          <w:lang w:val="fr-CA"/>
        </w:rPr>
        <w:tab/>
      </w:r>
    </w:p>
    <w:p w14:paraId="34C49DA0" w14:textId="77777777" w:rsidR="009E5B9D" w:rsidRPr="008562EB" w:rsidRDefault="009E5B9D" w:rsidP="004A70E8">
      <w:pPr>
        <w:widowControl w:val="0"/>
        <w:tabs>
          <w:tab w:val="clear" w:pos="540"/>
          <w:tab w:val="clear" w:pos="1080"/>
          <w:tab w:val="clear" w:pos="1620"/>
          <w:tab w:val="decimal" w:pos="7560"/>
          <w:tab w:val="decimal" w:pos="891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6 - Entreprises et autres</w:t>
      </w:r>
      <w:r w:rsidRPr="008562EB">
        <w:rPr>
          <w:rFonts w:cs="Times-Roman"/>
          <w:color w:val="000000"/>
          <w:sz w:val="22"/>
          <w:szCs w:val="22"/>
          <w:lang w:val="fr-CA"/>
        </w:rPr>
        <w:tab/>
      </w:r>
      <w:r w:rsidRPr="008562EB">
        <w:rPr>
          <w:rFonts w:cs="Times-Roman"/>
          <w:color w:val="000000"/>
          <w:sz w:val="22"/>
          <w:szCs w:val="22"/>
          <w:lang w:val="fr-CA"/>
        </w:rPr>
        <w:tab/>
      </w:r>
    </w:p>
    <w:p w14:paraId="34C49DA1" w14:textId="77777777" w:rsidR="009E5B9D" w:rsidRPr="008562EB" w:rsidRDefault="009E5B9D" w:rsidP="004A70E8">
      <w:pPr>
        <w:widowControl w:val="0"/>
        <w:tabs>
          <w:tab w:val="clear" w:pos="540"/>
          <w:tab w:val="clear" w:pos="1080"/>
          <w:tab w:val="clear" w:pos="1620"/>
          <w:tab w:val="decimal" w:pos="7560"/>
          <w:tab w:val="decimal" w:pos="891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8 - Loisirs/organismes sans but lucratif</w:t>
      </w:r>
      <w:r w:rsidRPr="008562EB">
        <w:rPr>
          <w:rFonts w:cs="Times-Roman"/>
          <w:color w:val="000000"/>
          <w:sz w:val="22"/>
          <w:szCs w:val="22"/>
          <w:lang w:val="fr-CA"/>
        </w:rPr>
        <w:tab/>
      </w:r>
      <w:r w:rsidRPr="008562EB">
        <w:rPr>
          <w:rFonts w:cs="Times-Roman"/>
          <w:color w:val="000000"/>
          <w:sz w:val="22"/>
          <w:szCs w:val="22"/>
          <w:lang w:val="fr-CA"/>
        </w:rPr>
        <w:tab/>
      </w:r>
    </w:p>
    <w:p w14:paraId="34C49DA2" w14:textId="77777777" w:rsidR="009E5B9D" w:rsidRPr="008562EB" w:rsidRDefault="009E5B9D" w:rsidP="004A70E8">
      <w:pPr>
        <w:widowControl w:val="0"/>
        <w:tabs>
          <w:tab w:val="clear" w:pos="540"/>
          <w:tab w:val="clear" w:pos="1080"/>
          <w:tab w:val="clear" w:pos="1620"/>
          <w:tab w:val="decimal" w:pos="7560"/>
          <w:tab w:val="decimal" w:pos="891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9 - Agricole</w:t>
      </w:r>
      <w:r w:rsidRPr="008562EB">
        <w:rPr>
          <w:rFonts w:cs="Times-Roman"/>
          <w:color w:val="000000"/>
          <w:sz w:val="22"/>
          <w:szCs w:val="22"/>
          <w:lang w:val="fr-CA"/>
        </w:rPr>
        <w:tab/>
      </w:r>
      <w:r w:rsidRPr="008562EB">
        <w:rPr>
          <w:rFonts w:cs="Times-Roman"/>
          <w:color w:val="000000"/>
          <w:sz w:val="22"/>
          <w:szCs w:val="22"/>
          <w:lang w:val="fr-CA"/>
        </w:rPr>
        <w:tab/>
      </w:r>
    </w:p>
    <w:p w14:paraId="34C49DA3" w14:textId="77777777" w:rsidR="009E5B9D" w:rsidRPr="008562EB" w:rsidRDefault="009E5B9D" w:rsidP="009E5B9D">
      <w:pPr>
        <w:widowControl w:val="0"/>
        <w:tabs>
          <w:tab w:val="clear" w:pos="540"/>
          <w:tab w:val="clear" w:pos="1080"/>
          <w:tab w:val="clear" w:pos="1620"/>
          <w:tab w:val="right" w:pos="6480"/>
        </w:tabs>
        <w:autoSpaceDE w:val="0"/>
        <w:autoSpaceDN w:val="0"/>
        <w:adjustRightInd w:val="0"/>
        <w:spacing w:line="240" w:lineRule="atLeast"/>
        <w:jc w:val="both"/>
        <w:textAlignment w:val="center"/>
        <w:rPr>
          <w:rFonts w:cs="MinionPro-Regular"/>
          <w:color w:val="000000"/>
          <w:sz w:val="22"/>
          <w:szCs w:val="22"/>
          <w:lang w:val="fr-CA"/>
        </w:rPr>
      </w:pPr>
    </w:p>
    <w:p w14:paraId="34C49DA4" w14:textId="77777777" w:rsidR="009E5B9D" w:rsidRPr="008562EB" w:rsidRDefault="009E5B9D" w:rsidP="00CF6568">
      <w:pPr>
        <w:widowControl w:val="0"/>
        <w:tabs>
          <w:tab w:val="clear" w:pos="540"/>
          <w:tab w:val="clear" w:pos="1080"/>
          <w:tab w:val="clear" w:pos="1620"/>
          <w:tab w:val="left" w:pos="7470"/>
        </w:tabs>
        <w:suppressAutoHyphens/>
        <w:autoSpaceDE w:val="0"/>
        <w:autoSpaceDN w:val="0"/>
        <w:adjustRightInd w:val="0"/>
        <w:spacing w:line="240" w:lineRule="atLeast"/>
        <w:jc w:val="both"/>
        <w:textAlignment w:val="center"/>
        <w:rPr>
          <w:rFonts w:cs="Times-Roman"/>
          <w:color w:val="000000"/>
          <w:sz w:val="22"/>
          <w:szCs w:val="22"/>
          <w:lang w:val="fr-CA"/>
        </w:rPr>
      </w:pPr>
      <w:r w:rsidRPr="008562EB">
        <w:rPr>
          <w:rFonts w:cs="Times-Roman"/>
          <w:caps/>
          <w:color w:val="000000"/>
          <w:sz w:val="22"/>
          <w:szCs w:val="22"/>
          <w:lang w:val="fr-CA"/>
        </w:rPr>
        <w:t>Catégorie de biens fonciers</w:t>
      </w:r>
      <w:r w:rsidRPr="008562EB">
        <w:rPr>
          <w:rFonts w:cs="Times-Roman"/>
          <w:color w:val="000000"/>
          <w:sz w:val="22"/>
          <w:szCs w:val="22"/>
          <w:lang w:val="fr-CA"/>
        </w:rPr>
        <w:tab/>
      </w:r>
      <w:r w:rsidRPr="008562EB">
        <w:rPr>
          <w:rFonts w:cs="Times-Roman"/>
          <w:caps/>
          <w:color w:val="000000"/>
          <w:sz w:val="22"/>
          <w:szCs w:val="22"/>
          <w:lang w:val="fr-CA"/>
        </w:rPr>
        <w:t>Taux par</w:t>
      </w:r>
      <w:r w:rsidRPr="008562EB">
        <w:rPr>
          <w:rFonts w:cs="Times-Roman"/>
          <w:color w:val="000000"/>
          <w:sz w:val="22"/>
          <w:szCs w:val="22"/>
          <w:lang w:val="fr-CA"/>
        </w:rPr>
        <w:t xml:space="preserve"> [insérez </w:t>
      </w:r>
    </w:p>
    <w:p w14:paraId="34C49DA5" w14:textId="77777777" w:rsidR="009E5B9D" w:rsidRPr="008562EB" w:rsidRDefault="009E5B9D" w:rsidP="00CF6568">
      <w:pPr>
        <w:widowControl w:val="0"/>
        <w:tabs>
          <w:tab w:val="clear" w:pos="540"/>
          <w:tab w:val="clear" w:pos="1080"/>
          <w:tab w:val="clear" w:pos="1620"/>
          <w:tab w:val="left" w:pos="765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ab/>
        <w:t xml:space="preserve">le taux applicable] </w:t>
      </w:r>
    </w:p>
    <w:p w14:paraId="34C49DA6"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Alberta</w:t>
      </w:r>
    </w:p>
    <w:p w14:paraId="34C49DA7"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1 - Résidentiel</w:t>
      </w:r>
    </w:p>
    <w:p w14:paraId="34C49DA8"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2 - Non résidentiel</w:t>
      </w:r>
    </w:p>
    <w:p w14:paraId="34C49DA9"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3 - Agricole</w:t>
      </w:r>
    </w:p>
    <w:p w14:paraId="34C49DAA"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4 - Machinerie et équipement</w:t>
      </w:r>
    </w:p>
    <w:p w14:paraId="34C49DAB" w14:textId="77777777" w:rsidR="009E5B9D" w:rsidRPr="008562EB" w:rsidRDefault="005426D1"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br w:type="page"/>
      </w:r>
      <w:r w:rsidR="009E5B9D" w:rsidRPr="008562EB">
        <w:rPr>
          <w:rFonts w:cs="Times-Roman"/>
          <w:color w:val="000000"/>
          <w:sz w:val="22"/>
          <w:szCs w:val="22"/>
          <w:u w:val="single"/>
          <w:lang w:val="fr-CA"/>
        </w:rPr>
        <w:lastRenderedPageBreak/>
        <w:t>Saskatchewan</w:t>
      </w:r>
    </w:p>
    <w:p w14:paraId="34C49DAC"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Terres et améliorations non arables </w:t>
      </w:r>
    </w:p>
    <w:p w14:paraId="34C49DAD"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Autres terres et améliorations agricoles </w:t>
      </w:r>
    </w:p>
    <w:p w14:paraId="34C49DAE"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w:t>
      </w:r>
    </w:p>
    <w:p w14:paraId="34C49DAF"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 à plusieurs unités</w:t>
      </w:r>
    </w:p>
    <w:p w14:paraId="34C49DB0"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 saisonnier</w:t>
      </w:r>
    </w:p>
    <w:p w14:paraId="34C49DB1"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Commercial et industriel</w:t>
      </w:r>
    </w:p>
    <w:p w14:paraId="34C49DB2"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Élévateurs</w:t>
      </w:r>
    </w:p>
    <w:p w14:paraId="34C49DB3" w14:textId="77777777" w:rsidR="009E5B9D" w:rsidRPr="008562EB" w:rsidRDefault="009E5B9D" w:rsidP="00791EFA">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u w:val="thick"/>
          <w:lang w:val="fr-CA"/>
        </w:rPr>
      </w:pPr>
      <w:r w:rsidRPr="008562EB">
        <w:rPr>
          <w:rFonts w:cs="Times-Roman"/>
          <w:color w:val="000000"/>
          <w:sz w:val="22"/>
          <w:szCs w:val="22"/>
          <w:lang w:val="fr-CA"/>
        </w:rPr>
        <w:t>Droits prioritaires ferroviaires et pipelines</w:t>
      </w:r>
    </w:p>
    <w:p w14:paraId="34C49DB4"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Manitoba</w:t>
      </w:r>
    </w:p>
    <w:p w14:paraId="34C49DB5"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 1</w:t>
      </w:r>
    </w:p>
    <w:p w14:paraId="34C49DB6"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 2</w:t>
      </w:r>
    </w:p>
    <w:p w14:paraId="34C49DB7"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 3 : condominiums et coopératives</w:t>
      </w:r>
    </w:p>
    <w:p w14:paraId="34C49DB8"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Propriété agricole</w:t>
      </w:r>
    </w:p>
    <w:p w14:paraId="34C49DB9"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Propriété de pipeline</w:t>
      </w:r>
    </w:p>
    <w:p w14:paraId="34C49DBA"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Propriété ferroviaire</w:t>
      </w:r>
    </w:p>
    <w:p w14:paraId="34C49DBB"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Propriété institutionnelle</w:t>
      </w:r>
    </w:p>
    <w:p w14:paraId="34C49DBC"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Propriété récréative désignée</w:t>
      </w:r>
    </w:p>
    <w:p w14:paraId="34C49DBD" w14:textId="77777777" w:rsidR="009E5B9D" w:rsidRPr="008562EB" w:rsidRDefault="009E5B9D" w:rsidP="00791EFA">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Autres propriétés </w:t>
      </w:r>
    </w:p>
    <w:p w14:paraId="34C49DBE"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Ontario</w:t>
      </w:r>
    </w:p>
    <w:p w14:paraId="34C49DBF"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Résidentiel </w:t>
      </w:r>
    </w:p>
    <w:p w14:paraId="34C49DC0"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 plusieurs unités</w:t>
      </w:r>
    </w:p>
    <w:p w14:paraId="34C49DC1"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Commercial </w:t>
      </w:r>
    </w:p>
    <w:p w14:paraId="34C49DC2"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Industriel </w:t>
      </w:r>
    </w:p>
    <w:p w14:paraId="34C49DC3"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Pipeline </w:t>
      </w:r>
    </w:p>
    <w:p w14:paraId="34C49DC4"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Agricole</w:t>
      </w:r>
    </w:p>
    <w:p w14:paraId="34C49DC5"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Forêts gérées</w:t>
      </w:r>
    </w:p>
    <w:p w14:paraId="34C49DC6"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[Catégories facultatives : </w:t>
      </w:r>
    </w:p>
    <w:p w14:paraId="34C49DC7"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Résidentiel à plusieurs unités neuves </w:t>
      </w:r>
    </w:p>
    <w:p w14:paraId="34C49DC8"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Édifice à bureaux </w:t>
      </w:r>
    </w:p>
    <w:p w14:paraId="34C49DC9"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Centre commercial </w:t>
      </w:r>
    </w:p>
    <w:p w14:paraId="34C49DCA"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Parcs de stationnement et terrains vacants </w:t>
      </w:r>
    </w:p>
    <w:p w14:paraId="34C49DCB"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Industrie lourde </w:t>
      </w:r>
    </w:p>
    <w:p w14:paraId="34C49DCC"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Installations de sports professionnels</w:t>
      </w:r>
    </w:p>
    <w:p w14:paraId="34C49DCD"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Condominiums de villégiature] </w:t>
      </w:r>
    </w:p>
    <w:p w14:paraId="34C49DCE" w14:textId="77777777" w:rsidR="009E5B9D" w:rsidRPr="008562EB" w:rsidRDefault="005426D1"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br w:type="page"/>
      </w:r>
      <w:r w:rsidR="009E5B9D" w:rsidRPr="008562EB">
        <w:rPr>
          <w:rFonts w:cs="Times-Roman"/>
          <w:color w:val="000000"/>
          <w:sz w:val="22"/>
          <w:szCs w:val="22"/>
          <w:u w:val="single"/>
          <w:lang w:val="fr-CA"/>
        </w:rPr>
        <w:lastRenderedPageBreak/>
        <w:t>Québec</w:t>
      </w:r>
    </w:p>
    <w:p w14:paraId="34C49DCF"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Immobilier industriel</w:t>
      </w:r>
    </w:p>
    <w:p w14:paraId="34C49DD0"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Autre immobilier non résidentiel </w:t>
      </w:r>
    </w:p>
    <w:p w14:paraId="34C49DD1"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Immobilier consistant en six habitations ou plus</w:t>
      </w:r>
    </w:p>
    <w:p w14:paraId="34C49DD2"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Autre immobilier résidentiel</w:t>
      </w:r>
    </w:p>
    <w:p w14:paraId="34C49DD3" w14:textId="77777777" w:rsidR="009E5B9D" w:rsidRPr="008562EB" w:rsidRDefault="009E5B9D" w:rsidP="00791EFA">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Terrains vacants avec services</w:t>
      </w:r>
    </w:p>
    <w:p w14:paraId="34C49DD4"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Nouveau-Brunswick</w:t>
      </w:r>
    </w:p>
    <w:p w14:paraId="34C49DD5"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w:t>
      </w:r>
    </w:p>
    <w:p w14:paraId="34C49DD6" w14:textId="77777777" w:rsidR="009E5B9D" w:rsidRPr="008562EB" w:rsidRDefault="009E5B9D" w:rsidP="00791EFA">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Non résidentiel</w:t>
      </w:r>
    </w:p>
    <w:p w14:paraId="34C49DD7"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Nouvelle-Écosse</w:t>
      </w:r>
    </w:p>
    <w:p w14:paraId="34C49DD8"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w:t>
      </w:r>
    </w:p>
    <w:p w14:paraId="34C49DD9"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Commercial </w:t>
      </w:r>
    </w:p>
    <w:p w14:paraId="34C49DDA" w14:textId="77777777" w:rsidR="009E5B9D" w:rsidRPr="008562EB" w:rsidRDefault="009E5B9D" w:rsidP="00791EFA">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Ressources</w:t>
      </w:r>
    </w:p>
    <w:p w14:paraId="34C49DDB"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Île-du-Prince-Édouard</w:t>
      </w:r>
    </w:p>
    <w:p w14:paraId="34C49DDC"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Non commercial </w:t>
      </w:r>
    </w:p>
    <w:p w14:paraId="34C49DDD" w14:textId="77777777" w:rsidR="009E5B9D" w:rsidRPr="008562EB" w:rsidRDefault="009E5B9D" w:rsidP="00791EFA">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Commercial</w:t>
      </w:r>
    </w:p>
    <w:p w14:paraId="34C49DDE"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Terre-Neuve-et-Labrador</w:t>
      </w:r>
    </w:p>
    <w:p w14:paraId="34C49DDF"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w:t>
      </w:r>
    </w:p>
    <w:p w14:paraId="34C49DE0"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Partiellement résidentiel</w:t>
      </w:r>
    </w:p>
    <w:p w14:paraId="34C49DE1"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Commercial</w:t>
      </w:r>
    </w:p>
    <w:p w14:paraId="34C49DE2" w14:textId="77777777" w:rsidR="009E5B9D" w:rsidRPr="008562EB" w:rsidRDefault="009E5B9D" w:rsidP="00791EFA">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Partiellement commercial</w:t>
      </w:r>
    </w:p>
    <w:p w14:paraId="34C49DE3"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Yukon</w:t>
      </w:r>
    </w:p>
    <w:p w14:paraId="34C49DE4"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Résidentiel</w:t>
      </w:r>
    </w:p>
    <w:p w14:paraId="34C49DE5"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Non résidentiel</w:t>
      </w:r>
    </w:p>
    <w:p w14:paraId="34C49DE6" w14:textId="77777777" w:rsidR="009E5B9D" w:rsidRPr="008562EB" w:rsidRDefault="009E5B9D" w:rsidP="00791EFA">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lang w:val="fr-CA"/>
        </w:rPr>
      </w:pPr>
      <w:r w:rsidRPr="008562EB">
        <w:rPr>
          <w:rFonts w:cs="Times-Roman"/>
          <w:color w:val="000000"/>
          <w:sz w:val="22"/>
          <w:szCs w:val="22"/>
          <w:lang w:val="fr-CA"/>
        </w:rPr>
        <w:t>Agriculture et pâturages</w:t>
      </w:r>
    </w:p>
    <w:p w14:paraId="34C49DE7"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Territoires du Nord-Ouest</w:t>
      </w:r>
    </w:p>
    <w:p w14:paraId="34C49DE8"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color="000000"/>
          <w:lang w:val="fr-CA"/>
        </w:rPr>
      </w:pPr>
      <w:r w:rsidRPr="008562EB">
        <w:rPr>
          <w:rFonts w:cs="Times-Roman"/>
          <w:color w:val="000000"/>
          <w:sz w:val="22"/>
          <w:szCs w:val="22"/>
          <w:u w:color="000000"/>
          <w:lang w:val="fr-CA"/>
        </w:rPr>
        <w:t>Catégorie 1 - Commercial</w:t>
      </w:r>
    </w:p>
    <w:p w14:paraId="34C49DE9"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2 - Industriel</w:t>
      </w:r>
    </w:p>
    <w:p w14:paraId="34C49DEA"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3 - Extraction et transformation des hydrocarbures</w:t>
      </w:r>
    </w:p>
    <w:p w14:paraId="34C49DEB"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4 - Extraction et transformation des minéraux</w:t>
      </w:r>
    </w:p>
    <w:p w14:paraId="34C49DEC"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5 - Pipeline</w:t>
      </w:r>
    </w:p>
    <w:p w14:paraId="34C49DED"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6 - Électricité, télécommunications, chemins de fer, gaz naturel</w:t>
      </w:r>
    </w:p>
    <w:p w14:paraId="34C49DEE"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7 - Résidentiel</w:t>
      </w:r>
    </w:p>
    <w:p w14:paraId="34C49DEF"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color="000000"/>
          <w:lang w:val="fr-CA"/>
        </w:rPr>
      </w:pPr>
      <w:r w:rsidRPr="008562EB">
        <w:rPr>
          <w:rFonts w:cs="Times-Roman"/>
          <w:color w:val="000000"/>
          <w:sz w:val="22"/>
          <w:szCs w:val="22"/>
          <w:u w:color="000000"/>
          <w:lang w:val="fr-CA"/>
        </w:rPr>
        <w:t>Catégorie 8 - Résidentiel maison mobile</w:t>
      </w:r>
    </w:p>
    <w:p w14:paraId="34C49DF0"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color="000000"/>
          <w:lang w:val="fr-CA"/>
        </w:rPr>
      </w:pPr>
      <w:r w:rsidRPr="008562EB">
        <w:rPr>
          <w:rFonts w:cs="Times-Roman"/>
          <w:color w:val="000000"/>
          <w:sz w:val="22"/>
          <w:szCs w:val="22"/>
          <w:u w:color="000000"/>
          <w:lang w:val="fr-CA"/>
        </w:rPr>
        <w:t>Catégorie 9 - Résidentiel (faible densité multi)</w:t>
      </w:r>
    </w:p>
    <w:p w14:paraId="34C49DF1"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color="000000"/>
          <w:lang w:val="fr-CA"/>
        </w:rPr>
      </w:pPr>
      <w:r w:rsidRPr="008562EB">
        <w:rPr>
          <w:rFonts w:cs="Times-Roman"/>
          <w:color w:val="000000"/>
          <w:sz w:val="22"/>
          <w:szCs w:val="22"/>
          <w:u w:color="000000"/>
          <w:lang w:val="fr-CA"/>
        </w:rPr>
        <w:t>Catégorie 10 - Résidentiel (densité moyenne multi)</w:t>
      </w:r>
    </w:p>
    <w:p w14:paraId="34C49DF2"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color="000000"/>
          <w:lang w:val="fr-CA"/>
        </w:rPr>
      </w:pPr>
      <w:r w:rsidRPr="008562EB">
        <w:rPr>
          <w:rFonts w:cs="Times-Roman"/>
          <w:color w:val="000000"/>
          <w:sz w:val="22"/>
          <w:szCs w:val="22"/>
          <w:u w:color="000000"/>
          <w:lang w:val="fr-CA"/>
        </w:rPr>
        <w:t>Catégorie 11 - Résidentiel (haute densité multi)</w:t>
      </w:r>
    </w:p>
    <w:p w14:paraId="34C49DF3"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color="000000"/>
          <w:lang w:val="fr-CA"/>
        </w:rPr>
      </w:pPr>
      <w:r w:rsidRPr="008562EB">
        <w:rPr>
          <w:rFonts w:cs="Times-Roman"/>
          <w:color w:val="000000"/>
          <w:sz w:val="22"/>
          <w:szCs w:val="22"/>
          <w:u w:color="000000"/>
          <w:lang w:val="fr-CA"/>
        </w:rPr>
        <w:lastRenderedPageBreak/>
        <w:t>Catégorie 12 - Institutionnel sans but lucratif</w:t>
      </w:r>
    </w:p>
    <w:p w14:paraId="34C49DF4"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color="000000"/>
          <w:lang w:val="fr-CA"/>
        </w:rPr>
      </w:pPr>
      <w:r w:rsidRPr="008562EB">
        <w:rPr>
          <w:rFonts w:cs="Times-Roman"/>
          <w:color w:val="000000"/>
          <w:sz w:val="22"/>
          <w:szCs w:val="22"/>
          <w:u w:color="000000"/>
          <w:lang w:val="fr-CA"/>
        </w:rPr>
        <w:t xml:space="preserve">Catégorie 13 - Récréatif sans but lucratif </w:t>
      </w:r>
    </w:p>
    <w:p w14:paraId="34C49DF5"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color="000000"/>
          <w:lang w:val="fr-CA"/>
        </w:rPr>
      </w:pPr>
      <w:r w:rsidRPr="008562EB">
        <w:rPr>
          <w:rFonts w:cs="Times-Roman"/>
          <w:color w:val="000000"/>
          <w:sz w:val="22"/>
          <w:szCs w:val="22"/>
          <w:u w:color="000000"/>
          <w:lang w:val="fr-CA"/>
        </w:rPr>
        <w:t>Catégorie 14 - Agricole</w:t>
      </w:r>
    </w:p>
    <w:p w14:paraId="34C49DF6"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color="000000"/>
          <w:lang w:val="fr-CA"/>
        </w:rPr>
      </w:pPr>
      <w:r w:rsidRPr="008562EB">
        <w:rPr>
          <w:rFonts w:cs="Times-Roman"/>
          <w:color w:val="000000"/>
          <w:sz w:val="22"/>
          <w:szCs w:val="22"/>
          <w:u w:color="000000"/>
          <w:lang w:val="fr-CA"/>
        </w:rPr>
        <w:t xml:space="preserve">Catégorie 15 - Catégories 7-11 à 50 km ou moins d’une zone de taxation municipale avec accès routier toutes saisons  </w:t>
      </w:r>
    </w:p>
    <w:p w14:paraId="34C49DF7" w14:textId="77777777" w:rsidR="009E5B9D" w:rsidRPr="008562EB" w:rsidRDefault="009E5B9D" w:rsidP="00791EFA">
      <w:pPr>
        <w:widowControl w:val="0"/>
        <w:tabs>
          <w:tab w:val="clear" w:pos="540"/>
          <w:tab w:val="clear" w:pos="1080"/>
          <w:tab w:val="clear" w:pos="1620"/>
        </w:tabs>
        <w:suppressAutoHyphens/>
        <w:autoSpaceDE w:val="0"/>
        <w:autoSpaceDN w:val="0"/>
        <w:adjustRightInd w:val="0"/>
        <w:spacing w:after="120" w:line="240" w:lineRule="atLeast"/>
        <w:jc w:val="both"/>
        <w:textAlignment w:val="center"/>
        <w:rPr>
          <w:rFonts w:cs="Times-Roman"/>
          <w:color w:val="000000"/>
          <w:sz w:val="22"/>
          <w:szCs w:val="22"/>
          <w:u w:color="000000"/>
          <w:lang w:val="fr-CA"/>
        </w:rPr>
      </w:pPr>
      <w:r w:rsidRPr="008562EB">
        <w:rPr>
          <w:rFonts w:cs="Times-Roman"/>
          <w:color w:val="000000"/>
          <w:sz w:val="22"/>
          <w:szCs w:val="22"/>
          <w:u w:color="000000"/>
          <w:lang w:val="fr-CA"/>
        </w:rPr>
        <w:t>Catégorie 16 - Catégories 1-2 à 50 km ou moins d’une zone de taxation municipale avec accès routier toutes saisons</w:t>
      </w:r>
    </w:p>
    <w:p w14:paraId="34C49DF8"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u w:val="single"/>
          <w:lang w:val="fr-CA"/>
        </w:rPr>
      </w:pPr>
      <w:r w:rsidRPr="008562EB">
        <w:rPr>
          <w:rFonts w:cs="Times-Roman"/>
          <w:color w:val="000000"/>
          <w:sz w:val="22"/>
          <w:szCs w:val="22"/>
          <w:u w:val="single"/>
          <w:lang w:val="fr-CA"/>
        </w:rPr>
        <w:t>Nunavut</w:t>
      </w:r>
    </w:p>
    <w:p w14:paraId="34C49DF9"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1 - Commercial</w:t>
      </w:r>
    </w:p>
    <w:p w14:paraId="34C49DFA"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2 - Industriel</w:t>
      </w:r>
    </w:p>
    <w:p w14:paraId="34C49DFB"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3 - Extraction et transformation des hydrocarbures</w:t>
      </w:r>
    </w:p>
    <w:p w14:paraId="34C49DFC"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4 - Extraction et transformation des minéraux</w:t>
      </w:r>
    </w:p>
    <w:p w14:paraId="34C49DFD"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5 - Pipeline</w:t>
      </w:r>
    </w:p>
    <w:p w14:paraId="34C49DFE"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6 - Électricité, télécommunications, chemins de fer, gaz naturel</w:t>
      </w:r>
    </w:p>
    <w:p w14:paraId="34C49DFF"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7 - Résidentiel</w:t>
      </w:r>
    </w:p>
    <w:p w14:paraId="34C49E00"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Catégorie 8 - Résidentiel maison mobile </w:t>
      </w:r>
    </w:p>
    <w:p w14:paraId="34C49E01"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9 - Résidentiel (faible densité multi)</w:t>
      </w:r>
    </w:p>
    <w:p w14:paraId="34C49E02"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10 - Résidentiel (densité moyenne multi)</w:t>
      </w:r>
    </w:p>
    <w:p w14:paraId="34C49E03"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11 - Résidentiel (haute densité multi)</w:t>
      </w:r>
    </w:p>
    <w:p w14:paraId="34C49E04"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12 - Institutionnel sans but lucratif</w:t>
      </w:r>
    </w:p>
    <w:p w14:paraId="34C49E05"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Catégorie 13 - Récréatif sans but lucratif </w:t>
      </w:r>
    </w:p>
    <w:p w14:paraId="34C49E06"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Catégorie 14 - Agricole </w:t>
      </w:r>
    </w:p>
    <w:p w14:paraId="34C49E07" w14:textId="77777777" w:rsidR="009E5B9D" w:rsidRPr="008562EB"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 xml:space="preserve">Catégorie 15 - Catégories 7-11 à 50 km ou moins d’une zone de taxation municipale avec accès routier toutes saisons  </w:t>
      </w:r>
    </w:p>
    <w:p w14:paraId="34C49E08" w14:textId="77777777" w:rsidR="009E5B9D" w:rsidRPr="00265BD2" w:rsidRDefault="009E5B9D" w:rsidP="009E5B9D">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lang w:val="fr-CA"/>
        </w:rPr>
      </w:pPr>
      <w:r w:rsidRPr="008562EB">
        <w:rPr>
          <w:rFonts w:cs="Times-Roman"/>
          <w:color w:val="000000"/>
          <w:sz w:val="22"/>
          <w:szCs w:val="22"/>
          <w:lang w:val="fr-CA"/>
        </w:rPr>
        <w:t>Catégorie 16 - Catégories 1-2 à 50 km ou moins d’une zone de taxation municipale avec accès routier toutes saisons</w:t>
      </w:r>
    </w:p>
    <w:p w14:paraId="34C49E09" w14:textId="77777777" w:rsidR="008F107A" w:rsidRPr="00265BD2" w:rsidRDefault="008F107A" w:rsidP="0090198C">
      <w:pPr>
        <w:pStyle w:val="para2"/>
        <w:rPr>
          <w:lang w:val="fr-CA"/>
        </w:rPr>
      </w:pPr>
    </w:p>
    <w:sectPr w:rsidR="008F107A" w:rsidRPr="00265BD2" w:rsidSect="001B4778">
      <w:headerReference w:type="even" r:id="rId14"/>
      <w:headerReference w:type="default" r:id="rId15"/>
      <w:footerReference w:type="even" r:id="rId16"/>
      <w:footerReference w:type="defaul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9E0C" w14:textId="77777777" w:rsidR="009E126B" w:rsidRDefault="009E126B">
      <w:pPr>
        <w:spacing w:line="240" w:lineRule="auto"/>
      </w:pPr>
      <w:r>
        <w:separator/>
      </w:r>
    </w:p>
  </w:endnote>
  <w:endnote w:type="continuationSeparator" w:id="0">
    <w:p w14:paraId="34C49E0D" w14:textId="77777777" w:rsidR="009E126B" w:rsidRDefault="009E1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E10" w14:textId="77777777" w:rsidR="00AD7141" w:rsidRPr="0055043A" w:rsidRDefault="00AD7141" w:rsidP="008F107A">
    <w:pPr>
      <w:pStyle w:val="Footer"/>
      <w:framePr w:wrap="around" w:vAnchor="text" w:hAnchor="margin" w:xAlign="center" w:y="1"/>
      <w:rPr>
        <w:rStyle w:val="PageNumber"/>
        <w:rFonts w:ascii="Times" w:hAnsi="Times"/>
        <w:sz w:val="20"/>
      </w:rPr>
    </w:pPr>
    <w:r w:rsidRPr="0055043A">
      <w:rPr>
        <w:rStyle w:val="PageNumber"/>
        <w:rFonts w:ascii="Times" w:hAnsi="Times"/>
        <w:sz w:val="20"/>
      </w:rPr>
      <w:fldChar w:fldCharType="begin"/>
    </w:r>
    <w:r w:rsidRPr="0055043A">
      <w:rPr>
        <w:rStyle w:val="PageNumber"/>
        <w:rFonts w:ascii="Times" w:hAnsi="Times"/>
        <w:sz w:val="20"/>
      </w:rPr>
      <w:instrText xml:space="preserve">PAGE  </w:instrText>
    </w:r>
    <w:r w:rsidRPr="0055043A">
      <w:rPr>
        <w:rStyle w:val="PageNumber"/>
        <w:rFonts w:ascii="Times" w:hAnsi="Times"/>
        <w:sz w:val="20"/>
      </w:rPr>
      <w:fldChar w:fldCharType="separate"/>
    </w:r>
    <w:r w:rsidR="001B4778">
      <w:rPr>
        <w:rStyle w:val="PageNumber"/>
        <w:rFonts w:ascii="Times" w:hAnsi="Times"/>
        <w:noProof/>
        <w:sz w:val="20"/>
      </w:rPr>
      <w:t>6</w:t>
    </w:r>
    <w:r w:rsidRPr="0055043A">
      <w:rPr>
        <w:rStyle w:val="PageNumber"/>
        <w:rFonts w:ascii="Times" w:hAnsi="Times"/>
        <w:sz w:val="20"/>
      </w:rPr>
      <w:fldChar w:fldCharType="end"/>
    </w:r>
  </w:p>
  <w:p w14:paraId="34C49E11" w14:textId="77777777" w:rsidR="00AD7141" w:rsidRDefault="00AD7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E12" w14:textId="77777777" w:rsidR="00AD7141" w:rsidRPr="0055043A" w:rsidRDefault="00AD7141" w:rsidP="0055043A">
    <w:pPr>
      <w:pStyle w:val="Footer"/>
      <w:framePr w:wrap="around" w:vAnchor="text" w:hAnchor="page" w:x="6132" w:y="-17"/>
      <w:rPr>
        <w:rStyle w:val="PageNumber"/>
        <w:rFonts w:ascii="Times" w:hAnsi="Times"/>
        <w:sz w:val="20"/>
      </w:rPr>
    </w:pPr>
    <w:r w:rsidRPr="0055043A">
      <w:rPr>
        <w:rStyle w:val="PageNumber"/>
        <w:rFonts w:ascii="Times" w:hAnsi="Times"/>
        <w:sz w:val="20"/>
      </w:rPr>
      <w:fldChar w:fldCharType="begin"/>
    </w:r>
    <w:r w:rsidRPr="0055043A">
      <w:rPr>
        <w:rStyle w:val="PageNumber"/>
        <w:rFonts w:ascii="Times" w:hAnsi="Times"/>
        <w:sz w:val="20"/>
      </w:rPr>
      <w:instrText xml:space="preserve">PAGE  </w:instrText>
    </w:r>
    <w:r w:rsidRPr="0055043A">
      <w:rPr>
        <w:rStyle w:val="PageNumber"/>
        <w:rFonts w:ascii="Times" w:hAnsi="Times"/>
        <w:sz w:val="20"/>
      </w:rPr>
      <w:fldChar w:fldCharType="separate"/>
    </w:r>
    <w:r w:rsidR="004142C6">
      <w:rPr>
        <w:rStyle w:val="PageNumber"/>
        <w:rFonts w:ascii="Times" w:hAnsi="Times"/>
        <w:noProof/>
        <w:sz w:val="20"/>
      </w:rPr>
      <w:t>1</w:t>
    </w:r>
    <w:r w:rsidRPr="0055043A">
      <w:rPr>
        <w:rStyle w:val="PageNumber"/>
        <w:rFonts w:ascii="Times" w:hAnsi="Times"/>
        <w:sz w:val="20"/>
      </w:rPr>
      <w:fldChar w:fldCharType="end"/>
    </w:r>
  </w:p>
  <w:p w14:paraId="34C49E13" w14:textId="77777777" w:rsidR="00AD7141" w:rsidRDefault="00AD7141"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9E0A" w14:textId="77777777" w:rsidR="009E126B" w:rsidRDefault="009E126B">
      <w:pPr>
        <w:spacing w:line="240" w:lineRule="auto"/>
      </w:pPr>
      <w:r>
        <w:separator/>
      </w:r>
    </w:p>
  </w:footnote>
  <w:footnote w:type="continuationSeparator" w:id="0">
    <w:p w14:paraId="34C49E0B" w14:textId="77777777" w:rsidR="009E126B" w:rsidRDefault="009E1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E0E" w14:textId="77777777" w:rsidR="00AD7141" w:rsidRPr="0072301D" w:rsidRDefault="0072301D">
    <w:pPr>
      <w:tabs>
        <w:tab w:val="left" w:pos="0"/>
        <w:tab w:val="center" w:pos="3240"/>
        <w:tab w:val="right" w:pos="6480"/>
      </w:tabs>
      <w:spacing w:line="240" w:lineRule="auto"/>
      <w:rPr>
        <w:rFonts w:ascii="TimesTen Roman" w:hAnsi="TimesTen Roman"/>
        <w:sz w:val="18"/>
      </w:rPr>
    </w:pPr>
    <w:r>
      <w:rPr>
        <w:sz w:val="20"/>
      </w:rPr>
      <w:t>Current ver. 2011-0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E0F" w14:textId="77777777" w:rsidR="00AD7141" w:rsidRPr="00FD33DD" w:rsidRDefault="002853B8">
    <w:pPr>
      <w:tabs>
        <w:tab w:val="clear" w:pos="540"/>
        <w:tab w:val="clear" w:pos="1080"/>
        <w:tab w:val="clear" w:pos="1620"/>
        <w:tab w:val="center" w:pos="3240"/>
        <w:tab w:val="right" w:pos="6480"/>
      </w:tabs>
      <w:spacing w:line="240" w:lineRule="auto"/>
      <w:rPr>
        <w:sz w:val="20"/>
      </w:rPr>
    </w:pPr>
    <w:r>
      <w:rPr>
        <w:noProof/>
        <w:sz w:val="20"/>
      </w:rPr>
      <w:pict w14:anchorId="34C49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72301D">
      <w:rPr>
        <w:sz w:val="20"/>
      </w:rPr>
      <w:t>Version courante</w:t>
    </w:r>
    <w:r w:rsidR="002E2F6E">
      <w:rPr>
        <w:sz w:val="20"/>
      </w:rPr>
      <w:t xml:space="preserve"> </w:t>
    </w:r>
    <w:r w:rsidR="0072301D">
      <w:rPr>
        <w:sz w:val="20"/>
      </w:rPr>
      <w:t xml:space="preserve"> </w:t>
    </w:r>
    <w:r w:rsidR="00FD33DD" w:rsidRPr="00FD33DD">
      <w:rPr>
        <w:sz w:val="20"/>
      </w:rPr>
      <w:t>201</w:t>
    </w:r>
    <w:r w:rsidR="00BF74E9">
      <w:rPr>
        <w:sz w:val="20"/>
      </w:rPr>
      <w:t>9</w:t>
    </w:r>
    <w:r w:rsidR="00CC580C">
      <w:rPr>
        <w:sz w:val="20"/>
      </w:rPr>
      <w:t xml:space="preserve"> </w:t>
    </w:r>
    <w:r w:rsidR="0072301D">
      <w:rPr>
        <w:sz w:val="20"/>
      </w:rPr>
      <w:t>0</w:t>
    </w:r>
    <w:r w:rsidR="00BF74E9">
      <w:rPr>
        <w:sz w:val="20"/>
      </w:rPr>
      <w:t>2</w:t>
    </w:r>
    <w:r w:rsidR="00CC580C">
      <w:rPr>
        <w:sz w:val="20"/>
      </w:rPr>
      <w:t xml:space="preserve"> </w:t>
    </w:r>
    <w:r w:rsidR="00BF74E9">
      <w:rPr>
        <w:sz w:val="20"/>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213BA"/>
    <w:rsid w:val="00024319"/>
    <w:rsid w:val="00043AA1"/>
    <w:rsid w:val="000A55E7"/>
    <w:rsid w:val="000F17BA"/>
    <w:rsid w:val="000F6463"/>
    <w:rsid w:val="001671B5"/>
    <w:rsid w:val="0017567F"/>
    <w:rsid w:val="00191EFF"/>
    <w:rsid w:val="001B4778"/>
    <w:rsid w:val="001B6992"/>
    <w:rsid w:val="001C0BA6"/>
    <w:rsid w:val="001E636C"/>
    <w:rsid w:val="00235A0C"/>
    <w:rsid w:val="00261411"/>
    <w:rsid w:val="00265BD2"/>
    <w:rsid w:val="002853B8"/>
    <w:rsid w:val="00294BEE"/>
    <w:rsid w:val="002C4037"/>
    <w:rsid w:val="002E2F6E"/>
    <w:rsid w:val="002E6E20"/>
    <w:rsid w:val="002F6FE7"/>
    <w:rsid w:val="00313C75"/>
    <w:rsid w:val="00331B17"/>
    <w:rsid w:val="00365089"/>
    <w:rsid w:val="00386336"/>
    <w:rsid w:val="00410755"/>
    <w:rsid w:val="004142C6"/>
    <w:rsid w:val="0042301A"/>
    <w:rsid w:val="00423F25"/>
    <w:rsid w:val="004316BF"/>
    <w:rsid w:val="00432967"/>
    <w:rsid w:val="004911DC"/>
    <w:rsid w:val="00491AE5"/>
    <w:rsid w:val="004A4BF5"/>
    <w:rsid w:val="004A70E8"/>
    <w:rsid w:val="004D3E06"/>
    <w:rsid w:val="004D5593"/>
    <w:rsid w:val="0050126A"/>
    <w:rsid w:val="005426D1"/>
    <w:rsid w:val="0055043A"/>
    <w:rsid w:val="00582FA6"/>
    <w:rsid w:val="005B033F"/>
    <w:rsid w:val="005F4A68"/>
    <w:rsid w:val="00652171"/>
    <w:rsid w:val="00681BA4"/>
    <w:rsid w:val="00682FE2"/>
    <w:rsid w:val="00687840"/>
    <w:rsid w:val="006C5027"/>
    <w:rsid w:val="0072301D"/>
    <w:rsid w:val="00725075"/>
    <w:rsid w:val="00745416"/>
    <w:rsid w:val="007573E3"/>
    <w:rsid w:val="00791EFA"/>
    <w:rsid w:val="007A45E6"/>
    <w:rsid w:val="007B3CA4"/>
    <w:rsid w:val="008229E6"/>
    <w:rsid w:val="008562EB"/>
    <w:rsid w:val="008879B2"/>
    <w:rsid w:val="008B2F6F"/>
    <w:rsid w:val="008F107A"/>
    <w:rsid w:val="0090198C"/>
    <w:rsid w:val="00914CAA"/>
    <w:rsid w:val="009D2C0E"/>
    <w:rsid w:val="009E126B"/>
    <w:rsid w:val="009E4853"/>
    <w:rsid w:val="009E5B9D"/>
    <w:rsid w:val="009E6B3A"/>
    <w:rsid w:val="00A1577C"/>
    <w:rsid w:val="00A55E23"/>
    <w:rsid w:val="00A80EA3"/>
    <w:rsid w:val="00AC7D4E"/>
    <w:rsid w:val="00AD7141"/>
    <w:rsid w:val="00AE1177"/>
    <w:rsid w:val="00B02AEE"/>
    <w:rsid w:val="00B47334"/>
    <w:rsid w:val="00B62398"/>
    <w:rsid w:val="00B65CDB"/>
    <w:rsid w:val="00B82829"/>
    <w:rsid w:val="00B87207"/>
    <w:rsid w:val="00B9662B"/>
    <w:rsid w:val="00B97CEB"/>
    <w:rsid w:val="00BB5E64"/>
    <w:rsid w:val="00BB6522"/>
    <w:rsid w:val="00BE5E94"/>
    <w:rsid w:val="00BF74E9"/>
    <w:rsid w:val="00C34982"/>
    <w:rsid w:val="00C56C8E"/>
    <w:rsid w:val="00CC580C"/>
    <w:rsid w:val="00CE32C0"/>
    <w:rsid w:val="00CF0549"/>
    <w:rsid w:val="00CF6568"/>
    <w:rsid w:val="00D01113"/>
    <w:rsid w:val="00DD3989"/>
    <w:rsid w:val="00DF606C"/>
    <w:rsid w:val="00DF76AD"/>
    <w:rsid w:val="00E172EB"/>
    <w:rsid w:val="00E262D4"/>
    <w:rsid w:val="00E56DA3"/>
    <w:rsid w:val="00E84A3C"/>
    <w:rsid w:val="00E93812"/>
    <w:rsid w:val="00EF0AF4"/>
    <w:rsid w:val="00F01F6E"/>
    <w:rsid w:val="00F15E1B"/>
    <w:rsid w:val="00F522AE"/>
    <w:rsid w:val="00F65B58"/>
    <w:rsid w:val="00FA0A63"/>
    <w:rsid w:val="00FC3DB9"/>
    <w:rsid w:val="00FD33DD"/>
    <w:rsid w:val="00FF1D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4C49D60"/>
  <w15:chartTrackingRefBased/>
  <w15:docId w15:val="{CBB142F1-6ECF-403B-AFC8-8FDBC9F2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qFormat/>
    <w:pPr>
      <w:keepNext/>
      <w:outlineLvl w:val="0"/>
    </w:pPr>
    <w:rPr>
      <w:b/>
      <w:color w:val="000000"/>
      <w:lang w:val="x-none" w:eastAsia="x-none"/>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eastAsia="x-none"/>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eastAsia="x-none"/>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eastAsia="x-none"/>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eastAsia="x-none"/>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eastAsia="x-none"/>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eastAsia="x-none"/>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eastAsia="x-none"/>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90198C"/>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rPr>
      <w:lang w:val="x-none" w:eastAsia="x-none"/>
    </w:rPr>
  </w:style>
  <w:style w:type="character" w:customStyle="1" w:styleId="FooterChar">
    <w:name w:val="Footer Char"/>
    <w:link w:val="Footer"/>
    <w:uiPriority w:val="99"/>
    <w:rsid w:val="00832792"/>
    <w:rPr>
      <w:rFonts w:ascii="Times" w:hAnsi="Times"/>
      <w:sz w:val="24"/>
    </w:rPr>
  </w:style>
  <w:style w:type="paragraph" w:customStyle="1" w:styleId="paraindent">
    <w:name w:val="para indent"/>
    <w:basedOn w:val="para"/>
    <w:uiPriority w:val="99"/>
    <w:rsid w:val="009E5B9D"/>
    <w:pPr>
      <w:tabs>
        <w:tab w:val="left" w:pos="720"/>
        <w:tab w:val="right" w:leader="dot" w:pos="5760"/>
        <w:tab w:val="right" w:pos="6480"/>
      </w:tabs>
      <w:suppressAutoHyphens/>
      <w:spacing w:after="81"/>
      <w:ind w:firstLine="360"/>
    </w:pPr>
    <w:rPr>
      <w:rFonts w:ascii="Times-Roman" w:hAnsi="Times-Roman" w:cs="Times-Roman"/>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lang w:val="x-none" w:eastAsia="x-none"/>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lang w:val="x-none" w:eastAsia="x-none"/>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eastAsia="x-none"/>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lang w:val="x-none" w:eastAsia="x-none"/>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lang w:val="x-none" w:eastAsia="x-none"/>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paragraph" w:customStyle="1" w:styleId="signatures">
    <w:name w:val="signatures"/>
    <w:aliases w:val="line 1 of 2"/>
    <w:basedOn w:val="Normal"/>
    <w:uiPriority w:val="99"/>
    <w:rsid w:val="009E5B9D"/>
    <w:pPr>
      <w:widowControl w:val="0"/>
      <w:tabs>
        <w:tab w:val="clear" w:pos="540"/>
        <w:tab w:val="clear" w:pos="1080"/>
        <w:tab w:val="clear" w:pos="1620"/>
        <w:tab w:val="right" w:pos="2880"/>
        <w:tab w:val="left" w:pos="3600"/>
        <w:tab w:val="right" w:pos="6480"/>
      </w:tabs>
      <w:suppressAutoHyphens/>
      <w:autoSpaceDE w:val="0"/>
      <w:autoSpaceDN w:val="0"/>
      <w:adjustRightInd w:val="0"/>
      <w:spacing w:after="90" w:line="220" w:lineRule="atLeast"/>
      <w:jc w:val="both"/>
      <w:textAlignment w:val="center"/>
    </w:pPr>
    <w:rPr>
      <w:rFonts w:ascii="Times-Roman" w:hAnsi="Times-Roman" w:cs="Times-Roman"/>
      <w:color w:val="000000"/>
      <w:sz w:val="20"/>
      <w:u w:val="thick"/>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customStyle="1" w:styleId="signatures1">
    <w:name w:val="signatures1"/>
    <w:aliases w:val="line 2 of 2"/>
    <w:basedOn w:val="Normal"/>
    <w:uiPriority w:val="99"/>
    <w:rsid w:val="009E5B9D"/>
    <w:pPr>
      <w:widowControl w:val="0"/>
      <w:tabs>
        <w:tab w:val="clear" w:pos="540"/>
        <w:tab w:val="clear" w:pos="1080"/>
        <w:tab w:val="clear" w:pos="1620"/>
        <w:tab w:val="right" w:pos="2880"/>
        <w:tab w:val="left" w:pos="3600"/>
        <w:tab w:val="right" w:pos="6480"/>
      </w:tabs>
      <w:suppressAutoHyphens/>
      <w:autoSpaceDE w:val="0"/>
      <w:autoSpaceDN w:val="0"/>
      <w:adjustRightInd w:val="0"/>
      <w:spacing w:after="360" w:line="220" w:lineRule="atLeast"/>
      <w:jc w:val="both"/>
      <w:textAlignment w:val="center"/>
    </w:pPr>
    <w:rPr>
      <w:rFonts w:ascii="Times-Roman" w:hAnsi="Times-Roman" w:cs="Times-Roman"/>
      <w:color w:val="000000"/>
      <w:sz w:val="20"/>
    </w:rPr>
  </w:style>
  <w:style w:type="paragraph" w:customStyle="1" w:styleId="SCHh1of1lines">
    <w:name w:val="SCH h (1of1 lines)"/>
    <w:basedOn w:val="NoParagraphStyle"/>
    <w:uiPriority w:val="99"/>
    <w:rsid w:val="009E5B9D"/>
    <w:pPr>
      <w:keepNext/>
      <w:keepLines/>
      <w:tabs>
        <w:tab w:val="right" w:pos="6480"/>
      </w:tabs>
      <w:suppressAutoHyphens/>
      <w:spacing w:before="81" w:after="216" w:line="240" w:lineRule="atLeast"/>
      <w:jc w:val="center"/>
    </w:pPr>
    <w:rPr>
      <w:caps/>
      <w:sz w:val="20"/>
      <w:szCs w:val="20"/>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styleId="Header">
    <w:name w:val="header"/>
    <w:basedOn w:val="Normal"/>
    <w:link w:val="HeaderChar"/>
    <w:uiPriority w:val="99"/>
    <w:unhideWhenUsed/>
    <w:rsid w:val="00FD33DD"/>
    <w:pPr>
      <w:tabs>
        <w:tab w:val="clear" w:pos="540"/>
        <w:tab w:val="clear" w:pos="1080"/>
        <w:tab w:val="clear" w:pos="1620"/>
        <w:tab w:val="center" w:pos="4320"/>
        <w:tab w:val="right" w:pos="8640"/>
      </w:tabs>
    </w:pPr>
    <w:rPr>
      <w:lang w:val="x-none" w:eastAsia="x-none"/>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character" w:customStyle="1" w:styleId="HeaderChar">
    <w:name w:val="Header Char"/>
    <w:link w:val="Header"/>
    <w:uiPriority w:val="99"/>
    <w:rsid w:val="00FD33DD"/>
    <w:rPr>
      <w:rFonts w:ascii="Times" w:hAnsi="Times"/>
      <w:sz w:val="24"/>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9280">
      <w:bodyDiv w:val="1"/>
      <w:marLeft w:val="0"/>
      <w:marRight w:val="0"/>
      <w:marTop w:val="0"/>
      <w:marBottom w:val="0"/>
      <w:divBdr>
        <w:top w:val="none" w:sz="0" w:space="0" w:color="auto"/>
        <w:left w:val="none" w:sz="0" w:space="0" w:color="auto"/>
        <w:bottom w:val="none" w:sz="0" w:space="0" w:color="auto"/>
        <w:right w:val="none" w:sz="0" w:space="0" w:color="auto"/>
      </w:divBdr>
      <w:divsChild>
        <w:div w:id="895312835">
          <w:marLeft w:val="0"/>
          <w:marRight w:val="0"/>
          <w:marTop w:val="0"/>
          <w:marBottom w:val="0"/>
          <w:divBdr>
            <w:top w:val="none" w:sz="0" w:space="0" w:color="auto"/>
            <w:left w:val="none" w:sz="0" w:space="0" w:color="auto"/>
            <w:bottom w:val="none" w:sz="0" w:space="0" w:color="auto"/>
            <w:right w:val="none" w:sz="0" w:space="0" w:color="auto"/>
          </w:divBdr>
        </w:div>
        <w:div w:id="1203590850">
          <w:marLeft w:val="0"/>
          <w:marRight w:val="0"/>
          <w:marTop w:val="0"/>
          <w:marBottom w:val="0"/>
          <w:divBdr>
            <w:top w:val="none" w:sz="0" w:space="0" w:color="auto"/>
            <w:left w:val="none" w:sz="0" w:space="0" w:color="auto"/>
            <w:bottom w:val="none" w:sz="0" w:space="0" w:color="auto"/>
            <w:right w:val="none" w:sz="0" w:space="0" w:color="auto"/>
          </w:divBdr>
        </w:div>
        <w:div w:id="2134865575">
          <w:marLeft w:val="0"/>
          <w:marRight w:val="0"/>
          <w:marTop w:val="0"/>
          <w:marBottom w:val="0"/>
          <w:divBdr>
            <w:top w:val="none" w:sz="0" w:space="0" w:color="auto"/>
            <w:left w:val="none" w:sz="0" w:space="0" w:color="auto"/>
            <w:bottom w:val="none" w:sz="0" w:space="0" w:color="auto"/>
            <w:right w:val="none" w:sz="0" w:space="0" w:color="auto"/>
          </w:divBdr>
        </w:div>
      </w:divsChild>
    </w:div>
    <w:div w:id="618294828">
      <w:bodyDiv w:val="1"/>
      <w:marLeft w:val="0"/>
      <w:marRight w:val="0"/>
      <w:marTop w:val="0"/>
      <w:marBottom w:val="0"/>
      <w:divBdr>
        <w:top w:val="none" w:sz="0" w:space="0" w:color="auto"/>
        <w:left w:val="none" w:sz="0" w:space="0" w:color="auto"/>
        <w:bottom w:val="none" w:sz="0" w:space="0" w:color="auto"/>
        <w:right w:val="none" w:sz="0" w:space="0" w:color="auto"/>
      </w:divBdr>
      <w:divsChild>
        <w:div w:id="281226419">
          <w:marLeft w:val="0"/>
          <w:marRight w:val="0"/>
          <w:marTop w:val="0"/>
          <w:marBottom w:val="0"/>
          <w:divBdr>
            <w:top w:val="none" w:sz="0" w:space="0" w:color="auto"/>
            <w:left w:val="none" w:sz="0" w:space="0" w:color="auto"/>
            <w:bottom w:val="none" w:sz="0" w:space="0" w:color="auto"/>
            <w:right w:val="none" w:sz="0" w:space="0" w:color="auto"/>
          </w:divBdr>
        </w:div>
        <w:div w:id="1498811113">
          <w:marLeft w:val="0"/>
          <w:marRight w:val="0"/>
          <w:marTop w:val="0"/>
          <w:marBottom w:val="0"/>
          <w:divBdr>
            <w:top w:val="none" w:sz="0" w:space="0" w:color="auto"/>
            <w:left w:val="none" w:sz="0" w:space="0" w:color="auto"/>
            <w:bottom w:val="none" w:sz="0" w:space="0" w:color="auto"/>
            <w:right w:val="none" w:sz="0" w:space="0" w:color="auto"/>
          </w:divBdr>
        </w:div>
        <w:div w:id="1977056752">
          <w:marLeft w:val="0"/>
          <w:marRight w:val="0"/>
          <w:marTop w:val="0"/>
          <w:marBottom w:val="0"/>
          <w:divBdr>
            <w:top w:val="none" w:sz="0" w:space="0" w:color="auto"/>
            <w:left w:val="none" w:sz="0" w:space="0" w:color="auto"/>
            <w:bottom w:val="none" w:sz="0" w:space="0" w:color="auto"/>
            <w:right w:val="none" w:sz="0" w:space="0" w:color="auto"/>
          </w:divBdr>
        </w:div>
        <w:div w:id="2074768054">
          <w:marLeft w:val="0"/>
          <w:marRight w:val="0"/>
          <w:marTop w:val="0"/>
          <w:marBottom w:val="0"/>
          <w:divBdr>
            <w:top w:val="none" w:sz="0" w:space="0" w:color="auto"/>
            <w:left w:val="none" w:sz="0" w:space="0" w:color="auto"/>
            <w:bottom w:val="none" w:sz="0" w:space="0" w:color="auto"/>
            <w:right w:val="none" w:sz="0" w:space="0" w:color="auto"/>
          </w:divBdr>
        </w:div>
      </w:divsChild>
    </w:div>
    <w:div w:id="935215444">
      <w:bodyDiv w:val="1"/>
      <w:marLeft w:val="0"/>
      <w:marRight w:val="0"/>
      <w:marTop w:val="0"/>
      <w:marBottom w:val="0"/>
      <w:divBdr>
        <w:top w:val="none" w:sz="0" w:space="0" w:color="auto"/>
        <w:left w:val="none" w:sz="0" w:space="0" w:color="auto"/>
        <w:bottom w:val="none" w:sz="0" w:space="0" w:color="auto"/>
        <w:right w:val="none" w:sz="0" w:space="0" w:color="auto"/>
      </w:divBdr>
      <w:divsChild>
        <w:div w:id="194924508">
          <w:marLeft w:val="0"/>
          <w:marRight w:val="0"/>
          <w:marTop w:val="0"/>
          <w:marBottom w:val="0"/>
          <w:divBdr>
            <w:top w:val="none" w:sz="0" w:space="0" w:color="auto"/>
            <w:left w:val="none" w:sz="0" w:space="0" w:color="auto"/>
            <w:bottom w:val="none" w:sz="0" w:space="0" w:color="auto"/>
            <w:right w:val="none" w:sz="0" w:space="0" w:color="auto"/>
          </w:divBdr>
        </w:div>
        <w:div w:id="1199201927">
          <w:marLeft w:val="0"/>
          <w:marRight w:val="0"/>
          <w:marTop w:val="0"/>
          <w:marBottom w:val="0"/>
          <w:divBdr>
            <w:top w:val="none" w:sz="0" w:space="0" w:color="auto"/>
            <w:left w:val="none" w:sz="0" w:space="0" w:color="auto"/>
            <w:bottom w:val="none" w:sz="0" w:space="0" w:color="auto"/>
            <w:right w:val="none" w:sz="0" w:space="0" w:color="auto"/>
          </w:divBdr>
        </w:div>
        <w:div w:id="1731462603">
          <w:marLeft w:val="0"/>
          <w:marRight w:val="0"/>
          <w:marTop w:val="0"/>
          <w:marBottom w:val="0"/>
          <w:divBdr>
            <w:top w:val="none" w:sz="0" w:space="0" w:color="auto"/>
            <w:left w:val="none" w:sz="0" w:space="0" w:color="auto"/>
            <w:bottom w:val="none" w:sz="0" w:space="0" w:color="auto"/>
            <w:right w:val="none" w:sz="0" w:space="0" w:color="auto"/>
          </w:divBdr>
        </w:div>
      </w:divsChild>
    </w:div>
    <w:div w:id="1362392314">
      <w:bodyDiv w:val="1"/>
      <w:marLeft w:val="0"/>
      <w:marRight w:val="0"/>
      <w:marTop w:val="0"/>
      <w:marBottom w:val="0"/>
      <w:divBdr>
        <w:top w:val="none" w:sz="0" w:space="0" w:color="auto"/>
        <w:left w:val="none" w:sz="0" w:space="0" w:color="auto"/>
        <w:bottom w:val="none" w:sz="0" w:space="0" w:color="auto"/>
        <w:right w:val="none" w:sz="0" w:space="0" w:color="auto"/>
      </w:divBdr>
      <w:divsChild>
        <w:div w:id="561327946">
          <w:marLeft w:val="0"/>
          <w:marRight w:val="0"/>
          <w:marTop w:val="0"/>
          <w:marBottom w:val="0"/>
          <w:divBdr>
            <w:top w:val="none" w:sz="0" w:space="0" w:color="auto"/>
            <w:left w:val="none" w:sz="0" w:space="0" w:color="auto"/>
            <w:bottom w:val="none" w:sz="0" w:space="0" w:color="auto"/>
            <w:right w:val="none" w:sz="0" w:space="0" w:color="auto"/>
          </w:divBdr>
        </w:div>
        <w:div w:id="134207807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_x0028_By-_x0029_Law_x0020_Year xmlns="666386e8-a2bf-4e81-bdad-b049b2760332">2019</_x0028_By-_x0029_Law_x0020_Year>
    <Modifications xmlns="666386e8-a2bf-4e81-bdad-b049b2760332">&lt;div&gt;&lt;/div&gt;</Modifications>
    <_x0028_By-_x0029_Law_x0020_Effective_x0020_Date xmlns="666386e8-a2bf-4e81-bdad-b049b2760332" xsi:nil="true"/>
    <Province xmlns="666386e8-a2bf-4e81-bdad-b049b2760332">All provinces</Province>
    <Law_x0020_Type xmlns="666386e8-a2bf-4e81-bdad-b049b2760332">Rates Law</Law_x0020_Type>
    <FNGaz xmlns="666386e8-a2bf-4e81-bdad-b049b2760332">&lt;div&gt;&lt;/div&gt;</FNGaz>
    <GazPN xmlns="666386e8-a2bf-4e81-bdad-b049b2760332">&lt;div&gt;&lt;/div&gt;</GazPN>
    <Sub-Category xmlns="666386e8-a2bf-4e81-bdad-b049b2760332">Policy Development (PY)</Sub-Category>
    <Amendments xmlns="666386e8-a2bf-4e81-bdad-b049b2760332">&lt;div&gt;&lt;/div&gt;</Amendments>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6TMNQKRPHH4C-103-23675</_dlc_DocId>
    <_dlc_DocIdUrl xmlns="666386e8-a2bf-4e81-bdad-b049b2760332">
      <Url>https://portal.fntc.ca/docs/_layouts/DocIdRedir.aspx?ID=6TMNQKRPHH4C-103-23675</Url>
      <Description>6TMNQKRPHH4C-103-23675</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9C60C-CEA5-4AF6-89B0-5D98905C2C40}">
  <ds:schemaRefs>
    <ds:schemaRef ds:uri="http://schemas.microsoft.com/sharepoint/events"/>
  </ds:schemaRefs>
</ds:datastoreItem>
</file>

<file path=customXml/itemProps2.xml><?xml version="1.0" encoding="utf-8"?>
<ds:datastoreItem xmlns:ds="http://schemas.openxmlformats.org/officeDocument/2006/customXml" ds:itemID="{B0E4D9E8-C2E1-4381-AF9E-786FB56FACE0}">
  <ds:schemaRefs>
    <ds:schemaRef ds:uri="http://schemas.openxmlformats.org/officeDocument/2006/bibliography"/>
  </ds:schemaRefs>
</ds:datastoreItem>
</file>

<file path=customXml/itemProps3.xml><?xml version="1.0" encoding="utf-8"?>
<ds:datastoreItem xmlns:ds="http://schemas.openxmlformats.org/officeDocument/2006/customXml" ds:itemID="{594B4015-B76F-44E0-9EB7-767EE7F5EBF0}">
  <ds:schemaRefs>
    <ds:schemaRef ds:uri="http://schemas.microsoft.com/office/2006/metadata/longProperties"/>
  </ds:schemaRefs>
</ds:datastoreItem>
</file>

<file path=customXml/itemProps4.xml><?xml version="1.0" encoding="utf-8"?>
<ds:datastoreItem xmlns:ds="http://schemas.openxmlformats.org/officeDocument/2006/customXml" ds:itemID="{8E9EAE96-4082-4E4C-A9B4-265D129178F6}">
  <ds:schemaRefs>
    <ds:schemaRef ds:uri="office.server.policy"/>
  </ds:schemaRefs>
</ds:datastoreItem>
</file>

<file path=customXml/itemProps5.xml><?xml version="1.0" encoding="utf-8"?>
<ds:datastoreItem xmlns:ds="http://schemas.openxmlformats.org/officeDocument/2006/customXml" ds:itemID="{7669B69E-40E2-4DC5-98DE-4621893809B6}">
  <ds:schemaRefs>
    <ds:schemaRef ds:uri="http://schemas.microsoft.com/sharepoint/v3/contenttype/forms"/>
  </ds:schemaRefs>
</ds:datastoreItem>
</file>

<file path=customXml/itemProps6.xml><?xml version="1.0" encoding="utf-8"?>
<ds:datastoreItem xmlns:ds="http://schemas.openxmlformats.org/officeDocument/2006/customXml" ds:itemID="{9E50C380-4E65-4765-B68A-BBBABA90CF71}">
  <ds:schemaRefs>
    <ds:schemaRef ds:uri="http://schemas.microsoft.com/office/2006/metadata/properties"/>
    <ds:schemaRef ds:uri="http://schemas.microsoft.com/office/infopath/2007/PartnerControls"/>
    <ds:schemaRef ds:uri="666386e8-a2bf-4e81-bdad-b049b2760332"/>
  </ds:schemaRefs>
</ds:datastoreItem>
</file>

<file path=customXml/itemProps7.xml><?xml version="1.0" encoding="utf-8"?>
<ds:datastoreItem xmlns:ds="http://schemas.openxmlformats.org/officeDocument/2006/customXml" ds:itemID="{38837B52-72CF-4EAC-B82A-869FBA964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1583</Words>
  <Characters>9026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Modèle de loi sur les taux annuels</vt:lpstr>
    </vt:vector>
  </TitlesOfParts>
  <Company>FNTC</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les taux annuels</dc:title>
  <dc:subject/>
  <dc:creator>FNTC</dc:creator>
  <cp:keywords/>
  <dc:description>Current version 2019 02 13</dc:description>
  <cp:lastModifiedBy>Tracey Simon</cp:lastModifiedBy>
  <cp:revision>2</cp:revision>
  <cp:lastPrinted>2014-03-26T16:11:00Z</cp:lastPrinted>
  <dcterms:created xsi:type="dcterms:W3CDTF">2021-10-04T14:43:00Z</dcterms:created>
  <dcterms:modified xsi:type="dcterms:W3CDTF">2021-10-04T14:43:00Z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6TMNQKRPHH4C-103-23590</vt:lpwstr>
  </property>
  <property fmtid="{D5CDD505-2E9C-101B-9397-08002B2CF9AE}" pid="3" name="_dlc_DocIdItemGuid">
    <vt:lpwstr>78898be3-8652-446d-bd94-a2d05e45308f</vt:lpwstr>
  </property>
  <property fmtid="{D5CDD505-2E9C-101B-9397-08002B2CF9AE}" pid="4" name="_dlc_DocIdUrl">
    <vt:lpwstr>https://portal.fntc.ca/docs/_layouts/DocIdRedir.aspx?ID=6TMNQKRPHH4C-103-23590, 6TMNQKRPHH4C-103-23590</vt:lpwstr>
  </property>
  <property fmtid="{D5CDD505-2E9C-101B-9397-08002B2CF9AE}" pid="5" name="File Series">
    <vt:lpwstr>323;#Sample laws|e0d79b50-c318-4075-9881-f6795366466f</vt:lpwstr>
  </property>
  <property fmtid="{D5CDD505-2E9C-101B-9397-08002B2CF9AE}" pid="6" name="Client_x0020_First_x0020_Nation">
    <vt:lpwstr/>
  </property>
  <property fmtid="{D5CDD505-2E9C-101B-9397-08002B2CF9AE}" pid="7" name="Topic_x0020_or_x0020_Subject">
    <vt:lpwstr/>
  </property>
  <property fmtid="{D5CDD505-2E9C-101B-9397-08002B2CF9AE}" pid="8" name="ContentTypeId">
    <vt:lpwstr>0x0101000AE2318E35F839479EB9ADDF4159EBDB0100203CDF4C5220494AB72116B97F2EB83A</vt:lpwstr>
  </property>
  <property fmtid="{D5CDD505-2E9C-101B-9397-08002B2CF9AE}" pid="9" name="dlc_EmailFrom">
    <vt:lpwstr/>
  </property>
  <property fmtid="{D5CDD505-2E9C-101B-9397-08002B2CF9AE}" pid="10" name="Topic or Subject">
    <vt:lpwstr/>
  </property>
  <property fmtid="{D5CDD505-2E9C-101B-9397-08002B2CF9AE}" pid="11" name="Client First Nation">
    <vt:lpwstr/>
  </property>
</Properties>
</file>