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792D7" w14:textId="77777777" w:rsidR="00304455" w:rsidRDefault="00D5155B" w:rsidP="00F65523">
      <w:pPr>
        <w:tabs>
          <w:tab w:val="left" w:pos="-720"/>
        </w:tabs>
        <w:ind w:left="-720"/>
      </w:pPr>
      <w:r>
        <w:rPr>
          <w:noProof/>
        </w:rPr>
        <w:drawing>
          <wp:anchor distT="0" distB="0" distL="114300" distR="114300" simplePos="0" relativeHeight="251658240" behindDoc="1" locked="0" layoutInCell="1" allowOverlap="1" wp14:anchorId="6E2CEE5C" wp14:editId="74A94349">
            <wp:simplePos x="0" y="0"/>
            <wp:positionH relativeFrom="column">
              <wp:posOffset>-457200</wp:posOffset>
            </wp:positionH>
            <wp:positionV relativeFrom="page">
              <wp:posOffset>257175</wp:posOffset>
            </wp:positionV>
            <wp:extent cx="3596640" cy="10096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3596640" cy="1009650"/>
                    </a:xfrm>
                    <a:prstGeom prst="rect">
                      <a:avLst/>
                    </a:prstGeom>
                    <a:noFill/>
                    <a:ln>
                      <a:noFill/>
                    </a:ln>
                  </pic:spPr>
                </pic:pic>
              </a:graphicData>
            </a:graphic>
          </wp:anchor>
        </w:drawing>
      </w:r>
    </w:p>
    <w:p w14:paraId="4CD91F51" w14:textId="77777777" w:rsidR="001D4792" w:rsidRDefault="001D4792" w:rsidP="00842B72"/>
    <w:p w14:paraId="40933EC4" w14:textId="77777777" w:rsidR="00D35F8F" w:rsidRDefault="00D35F8F" w:rsidP="00842B72"/>
    <w:p w14:paraId="082005B3" w14:textId="77777777" w:rsidR="008609EE" w:rsidRDefault="008609EE" w:rsidP="00F65523"/>
    <w:p w14:paraId="6BDBC4F6" w14:textId="2AC95073" w:rsidR="00794A12" w:rsidRPr="000F31C5" w:rsidRDefault="004B5701" w:rsidP="00F65523">
      <w:r>
        <w:t>J</w:t>
      </w:r>
      <w:r w:rsidR="007A73D5">
        <w:t>uly 28, 2025</w:t>
      </w:r>
    </w:p>
    <w:p w14:paraId="691FF073" w14:textId="77777777" w:rsidR="00C748E9" w:rsidRDefault="00C748E9" w:rsidP="00F65523">
      <w:pPr>
        <w:rPr>
          <w:b/>
          <w:bCs/>
        </w:rPr>
      </w:pPr>
    </w:p>
    <w:p w14:paraId="095858F4" w14:textId="77777777" w:rsidR="00BE7BCD" w:rsidRPr="00517E1B" w:rsidRDefault="00BE7BCD" w:rsidP="00F65523">
      <w:pPr>
        <w:rPr>
          <w:b/>
          <w:bCs/>
        </w:rPr>
      </w:pPr>
    </w:p>
    <w:p w14:paraId="1D592EB5" w14:textId="77777777" w:rsidR="001D4792" w:rsidRPr="007E146B" w:rsidRDefault="004B5701" w:rsidP="00F65523">
      <w:pPr>
        <w:jc w:val="center"/>
        <w:rPr>
          <w:b/>
          <w:bCs/>
        </w:rPr>
      </w:pPr>
      <w:r w:rsidRPr="007E146B">
        <w:rPr>
          <w:rFonts w:cs="Arial"/>
          <w:b/>
        </w:rPr>
        <w:t xml:space="preserve">Proposed </w:t>
      </w:r>
      <w:r w:rsidR="00AB0480">
        <w:rPr>
          <w:rFonts w:cs="Arial"/>
          <w:b/>
        </w:rPr>
        <w:t xml:space="preserve">Amendments to the </w:t>
      </w:r>
      <w:r w:rsidRPr="007E146B">
        <w:rPr>
          <w:rFonts w:cs="Arial"/>
          <w:b/>
        </w:rPr>
        <w:t>Standards for First Nation Accommodation Operator Business Activity Tax Laws, 201</w:t>
      </w:r>
      <w:r w:rsidR="003E6C28">
        <w:rPr>
          <w:rFonts w:cs="Arial"/>
          <w:b/>
        </w:rPr>
        <w:t>7</w:t>
      </w:r>
      <w:r w:rsidRPr="007E146B">
        <w:rPr>
          <w:rFonts w:cs="Arial"/>
          <w:b/>
        </w:rPr>
        <w:t xml:space="preserve"> </w:t>
      </w:r>
    </w:p>
    <w:p w14:paraId="016193B9" w14:textId="77777777" w:rsidR="0090260F" w:rsidRPr="000F31C5" w:rsidRDefault="0090260F" w:rsidP="00F65523">
      <w:pPr>
        <w:jc w:val="center"/>
        <w:rPr>
          <w:b/>
          <w:bCs/>
        </w:rPr>
      </w:pPr>
    </w:p>
    <w:p w14:paraId="176CDC01" w14:textId="77777777" w:rsidR="00FF1BCD" w:rsidRPr="000F31C5" w:rsidRDefault="00FF1BCD" w:rsidP="00F65523">
      <w:pPr>
        <w:rPr>
          <w:rFonts w:cs="Arial"/>
          <w:lang w:val="en-CA"/>
        </w:rPr>
      </w:pPr>
    </w:p>
    <w:p w14:paraId="4640C3E4" w14:textId="77777777" w:rsidR="00A7130F" w:rsidRDefault="00A7130F" w:rsidP="00A7130F">
      <w:pPr>
        <w:rPr>
          <w:rFonts w:cs="Arial"/>
          <w:lang w:val="en-CA"/>
        </w:rPr>
      </w:pPr>
      <w:r>
        <w:rPr>
          <w:rFonts w:cs="Arial"/>
          <w:lang w:val="en-CA"/>
        </w:rPr>
        <w:t xml:space="preserve">Standards established by the First Nations Tax Commission (FNTC) reflect best practices in property taxation, and are designed to support First Nation economic growth, First Nation jurisdiction, </w:t>
      </w:r>
      <w:r w:rsidR="00EC4A28">
        <w:rPr>
          <w:rFonts w:cs="Arial"/>
          <w:lang w:val="en-CA"/>
        </w:rPr>
        <w:t xml:space="preserve">property tax </w:t>
      </w:r>
      <w:r>
        <w:rPr>
          <w:rFonts w:cs="Arial"/>
          <w:lang w:val="en-CA"/>
        </w:rPr>
        <w:t xml:space="preserve">harmonization, and the interests of all stakeholders in the First Nation property tax system.   </w:t>
      </w:r>
    </w:p>
    <w:p w14:paraId="3DA7E9A4" w14:textId="77777777" w:rsidR="00A7130F" w:rsidRDefault="00A7130F" w:rsidP="00A7130F">
      <w:pPr>
        <w:rPr>
          <w:rFonts w:cs="Arial"/>
          <w:lang w:val="en-CA"/>
        </w:rPr>
      </w:pPr>
    </w:p>
    <w:p w14:paraId="6DBB18A2" w14:textId="77777777" w:rsidR="00A7130F" w:rsidRDefault="00A7130F" w:rsidP="00A7130F">
      <w:pPr>
        <w:rPr>
          <w:lang w:val="en-CA"/>
        </w:rPr>
      </w:pPr>
      <w:r w:rsidRPr="000F31C5">
        <w:rPr>
          <w:rFonts w:cs="Arial"/>
          <w:lang w:val="en-CA"/>
        </w:rPr>
        <w:fldChar w:fldCharType="begin"/>
      </w:r>
      <w:r w:rsidRPr="000F31C5">
        <w:rPr>
          <w:rFonts w:cs="Arial"/>
          <w:lang w:val="en-CA"/>
        </w:rPr>
        <w:instrText xml:space="preserve"> SEQ CHAPTER \h \r 1</w:instrText>
      </w:r>
      <w:r w:rsidRPr="000F31C5">
        <w:rPr>
          <w:rFonts w:cs="Arial"/>
          <w:lang w:val="en-CA"/>
        </w:rPr>
        <w:fldChar w:fldCharType="end"/>
      </w:r>
      <w:r>
        <w:rPr>
          <w:lang w:val="en-CA"/>
        </w:rPr>
        <w:t>U</w:t>
      </w:r>
      <w:r w:rsidRPr="000F31C5">
        <w:rPr>
          <w:lang w:val="en-CA"/>
        </w:rPr>
        <w:t xml:space="preserve">nder the </w:t>
      </w:r>
      <w:r w:rsidRPr="000F31C5">
        <w:rPr>
          <w:i/>
          <w:iCs/>
          <w:lang w:val="en-CA"/>
        </w:rPr>
        <w:t xml:space="preserve">First Nations Fiscal Management </w:t>
      </w:r>
      <w:r w:rsidRPr="000F31C5">
        <w:rPr>
          <w:lang w:val="en-CA"/>
        </w:rPr>
        <w:t>Act (</w:t>
      </w:r>
      <w:r w:rsidR="000B5C14">
        <w:rPr>
          <w:lang w:val="en-CA"/>
        </w:rPr>
        <w:t>FMA or the “Act”</w:t>
      </w:r>
      <w:r w:rsidRPr="000F31C5">
        <w:rPr>
          <w:lang w:val="en-CA"/>
        </w:rPr>
        <w:t>)</w:t>
      </w:r>
      <w:r>
        <w:rPr>
          <w:lang w:val="en-CA"/>
        </w:rPr>
        <w:t>, the FNTC reviews and approves laws</w:t>
      </w:r>
      <w:r w:rsidRPr="000F31C5">
        <w:rPr>
          <w:lang w:val="en-CA"/>
        </w:rPr>
        <w:t>. Section 3</w:t>
      </w:r>
      <w:r w:rsidRPr="000F31C5">
        <w:t xml:space="preserve">5(1)(a) of the Act gives the FNTC the authority to establish standards, not inconsistent with the regulations, respecting the form and content of local revenue laws. The standards established by the FNTC are additional requirements and, together with the </w:t>
      </w:r>
      <w:r w:rsidR="000B5C14">
        <w:t>Act</w:t>
      </w:r>
      <w:r w:rsidRPr="000F31C5">
        <w:t xml:space="preserve"> and its associated regulations, form the regulatory framework governing First Nation taxation under the Act.</w:t>
      </w:r>
      <w:r w:rsidR="007E146B">
        <w:t xml:space="preserve"> </w:t>
      </w:r>
      <w:r>
        <w:rPr>
          <w:rFonts w:cs="Times-Roman"/>
          <w:bCs/>
          <w:color w:val="000000"/>
        </w:rPr>
        <w:t>As a matter of policy, the FNTC seeks public input prior to introducing or significantly amending its standards. This</w:t>
      </w:r>
      <w:r w:rsidRPr="000F31C5">
        <w:rPr>
          <w:lang w:val="en-CA"/>
        </w:rPr>
        <w:t xml:space="preserve"> input is </w:t>
      </w:r>
      <w:r>
        <w:rPr>
          <w:lang w:val="en-CA"/>
        </w:rPr>
        <w:t>critical</w:t>
      </w:r>
      <w:r w:rsidRPr="000F31C5">
        <w:rPr>
          <w:lang w:val="en-CA"/>
        </w:rPr>
        <w:t xml:space="preserve"> in developing standards that are acceptable and effective for participating First Nations and their taxpayers</w:t>
      </w:r>
      <w:r>
        <w:rPr>
          <w:lang w:val="en-CA"/>
        </w:rPr>
        <w:t>.</w:t>
      </w:r>
    </w:p>
    <w:p w14:paraId="3DACF9CF" w14:textId="77777777" w:rsidR="007E146B" w:rsidRDefault="007E146B" w:rsidP="007E146B">
      <w:pPr>
        <w:rPr>
          <w:rFonts w:cs="Times-Roman"/>
          <w:bCs/>
          <w:color w:val="000000"/>
        </w:rPr>
      </w:pPr>
    </w:p>
    <w:p w14:paraId="2FF856E3" w14:textId="481E9233" w:rsidR="00ED0272" w:rsidRDefault="007E146B" w:rsidP="007E146B">
      <w:pPr>
        <w:rPr>
          <w:rFonts w:cs="Times-Roman"/>
          <w:bCs/>
          <w:color w:val="000000"/>
        </w:rPr>
      </w:pPr>
      <w:r>
        <w:rPr>
          <w:rFonts w:cs="Times-Roman"/>
          <w:bCs/>
          <w:color w:val="000000"/>
        </w:rPr>
        <w:t>In</w:t>
      </w:r>
      <w:r w:rsidR="00ED0272">
        <w:rPr>
          <w:rFonts w:cs="Times-Roman"/>
          <w:bCs/>
          <w:color w:val="000000"/>
        </w:rPr>
        <w:t xml:space="preserve"> March</w:t>
      </w:r>
      <w:r>
        <w:rPr>
          <w:rFonts w:cs="Times-Roman"/>
          <w:bCs/>
          <w:color w:val="000000"/>
        </w:rPr>
        <w:t xml:space="preserve"> </w:t>
      </w:r>
      <w:r w:rsidR="00ED0272">
        <w:rPr>
          <w:rFonts w:cs="Times-Roman"/>
          <w:bCs/>
          <w:color w:val="000000"/>
        </w:rPr>
        <w:t xml:space="preserve">2017, the FNTC introduced </w:t>
      </w:r>
      <w:r w:rsidR="00ED0272" w:rsidRPr="003E6C28">
        <w:rPr>
          <w:rFonts w:cs="Times-Roman"/>
          <w:bCs/>
          <w:i/>
          <w:color w:val="000000"/>
        </w:rPr>
        <w:t>Standards for First Nation Accommodation Operator Business Activity Tax Laws</w:t>
      </w:r>
      <w:r w:rsidR="00ED0272">
        <w:rPr>
          <w:rFonts w:cs="Times-Roman"/>
          <w:bCs/>
          <w:i/>
          <w:color w:val="000000"/>
        </w:rPr>
        <w:t>, 2017</w:t>
      </w:r>
      <w:r w:rsidR="00ED0272">
        <w:rPr>
          <w:rFonts w:cs="Times-Roman"/>
          <w:bCs/>
          <w:color w:val="000000"/>
        </w:rPr>
        <w:t xml:space="preserve">. These Standards govern </w:t>
      </w:r>
      <w:r w:rsidR="00AB0480">
        <w:rPr>
          <w:rFonts w:cs="Times-Roman"/>
          <w:bCs/>
          <w:color w:val="000000"/>
        </w:rPr>
        <w:t xml:space="preserve">laws </w:t>
      </w:r>
      <w:r w:rsidR="00E23AED">
        <w:rPr>
          <w:rFonts w:cs="Times-Roman"/>
          <w:bCs/>
          <w:color w:val="000000"/>
        </w:rPr>
        <w:t xml:space="preserve">established by First Nations concerning </w:t>
      </w:r>
      <w:r w:rsidR="00ED0272">
        <w:rPr>
          <w:rFonts w:cs="Times-Roman"/>
          <w:bCs/>
          <w:color w:val="000000"/>
        </w:rPr>
        <w:t>the</w:t>
      </w:r>
      <w:r w:rsidR="00773DE6">
        <w:rPr>
          <w:rFonts w:cs="Times-Roman"/>
          <w:bCs/>
          <w:color w:val="000000"/>
        </w:rPr>
        <w:t xml:space="preserve"> </w:t>
      </w:r>
      <w:r w:rsidR="00B74738">
        <w:rPr>
          <w:rFonts w:cs="Times-Roman"/>
          <w:bCs/>
          <w:color w:val="000000"/>
        </w:rPr>
        <w:t xml:space="preserve">business activity </w:t>
      </w:r>
      <w:r w:rsidR="00ED0272">
        <w:rPr>
          <w:rFonts w:cs="Times-Roman"/>
          <w:bCs/>
          <w:color w:val="000000"/>
        </w:rPr>
        <w:t>taxation of accommodation providers like hotel</w:t>
      </w:r>
      <w:r w:rsidR="00773DE6">
        <w:rPr>
          <w:rFonts w:cs="Times-Roman"/>
          <w:bCs/>
          <w:color w:val="000000"/>
        </w:rPr>
        <w:t>s</w:t>
      </w:r>
      <w:r w:rsidR="00ED0272">
        <w:rPr>
          <w:rFonts w:cs="Times-Roman"/>
          <w:bCs/>
          <w:color w:val="000000"/>
        </w:rPr>
        <w:t xml:space="preserve"> and motels operating on reserves. </w:t>
      </w:r>
      <w:r w:rsidR="007A73D5">
        <w:rPr>
          <w:rFonts w:cs="Times-Roman"/>
          <w:bCs/>
          <w:color w:val="000000"/>
        </w:rPr>
        <w:t>The Standards were further amended and consolidated in 2019.</w:t>
      </w:r>
    </w:p>
    <w:p w14:paraId="652A1063" w14:textId="77777777" w:rsidR="00ED0272" w:rsidRDefault="00ED0272" w:rsidP="007E146B">
      <w:pPr>
        <w:rPr>
          <w:rFonts w:cs="Times-Roman"/>
          <w:bCs/>
          <w:color w:val="000000"/>
        </w:rPr>
      </w:pPr>
    </w:p>
    <w:p w14:paraId="19C3A293" w14:textId="2618F49B" w:rsidR="00ED0272" w:rsidRDefault="00ED0272" w:rsidP="007E146B">
      <w:pPr>
        <w:rPr>
          <w:rFonts w:cs="Times-Roman"/>
          <w:bCs/>
          <w:color w:val="000000"/>
        </w:rPr>
      </w:pPr>
      <w:r>
        <w:rPr>
          <w:rFonts w:cs="Times-Roman"/>
          <w:bCs/>
          <w:color w:val="000000"/>
        </w:rPr>
        <w:t xml:space="preserve">In </w:t>
      </w:r>
      <w:r w:rsidR="007A73D5">
        <w:rPr>
          <w:rFonts w:cs="Times-Roman"/>
          <w:bCs/>
          <w:color w:val="000000"/>
        </w:rPr>
        <w:t>July 2025</w:t>
      </w:r>
      <w:r>
        <w:rPr>
          <w:rFonts w:cs="Times-Roman"/>
          <w:bCs/>
          <w:color w:val="000000"/>
        </w:rPr>
        <w:t xml:space="preserve">, the FNTC approved proposed changes to the Standards to </w:t>
      </w:r>
      <w:r w:rsidR="00E2656A">
        <w:rPr>
          <w:rFonts w:cs="Times-Roman"/>
          <w:bCs/>
          <w:color w:val="000000"/>
        </w:rPr>
        <w:t xml:space="preserve">                      </w:t>
      </w:r>
      <w:r w:rsidR="007A73D5">
        <w:rPr>
          <w:rFonts w:cs="Times-Roman"/>
          <w:bCs/>
          <w:color w:val="000000"/>
        </w:rPr>
        <w:t>bring about national consistency in the setting of initial tax rates</w:t>
      </w:r>
      <w:r w:rsidR="00491138">
        <w:rPr>
          <w:rFonts w:cs="Times-Roman"/>
          <w:bCs/>
          <w:color w:val="000000"/>
        </w:rPr>
        <w:t xml:space="preserve"> of business activity taxation of accommodation operators</w:t>
      </w:r>
      <w:r w:rsidR="007A73D5">
        <w:rPr>
          <w:rFonts w:cs="Times-Roman"/>
          <w:bCs/>
          <w:color w:val="000000"/>
        </w:rPr>
        <w:t xml:space="preserve"> and to increase the maximum </w:t>
      </w:r>
      <w:r w:rsidR="00E2656A">
        <w:rPr>
          <w:rFonts w:cs="Times-Roman"/>
          <w:bCs/>
          <w:color w:val="000000"/>
        </w:rPr>
        <w:t xml:space="preserve">                 </w:t>
      </w:r>
      <w:r w:rsidR="007A73D5">
        <w:rPr>
          <w:rFonts w:cs="Times-Roman"/>
          <w:bCs/>
          <w:color w:val="000000"/>
        </w:rPr>
        <w:t xml:space="preserve">tax rate to 6%. </w:t>
      </w:r>
    </w:p>
    <w:p w14:paraId="01409781" w14:textId="77777777" w:rsidR="003E6C28" w:rsidRDefault="003E6C28" w:rsidP="003E6C28">
      <w:pPr>
        <w:rPr>
          <w:rFonts w:cs="Times-Roman"/>
          <w:bCs/>
          <w:color w:val="000000"/>
        </w:rPr>
      </w:pPr>
    </w:p>
    <w:p w14:paraId="4D0B8B3F" w14:textId="02FD4021" w:rsidR="00491138" w:rsidRDefault="00ED0272" w:rsidP="003E6C28">
      <w:r>
        <w:t>The propos</w:t>
      </w:r>
      <w:r w:rsidR="007A73D5">
        <w:t>ed changes</w:t>
      </w:r>
      <w:r w:rsidR="00AB0480">
        <w:t xml:space="preserve"> </w:t>
      </w:r>
      <w:r>
        <w:t xml:space="preserve">to the Standards </w:t>
      </w:r>
      <w:r w:rsidR="00491138">
        <w:t>would:</w:t>
      </w:r>
    </w:p>
    <w:p w14:paraId="08D76512" w14:textId="308DDAB1" w:rsidR="00491138" w:rsidRDefault="007A73D5" w:rsidP="003E6C28">
      <w:r>
        <w:t xml:space="preserve"> </w:t>
      </w:r>
    </w:p>
    <w:p w14:paraId="2B2436E2" w14:textId="00C5B279" w:rsidR="00491138" w:rsidRDefault="007A73D5" w:rsidP="00491138">
      <w:pPr>
        <w:pStyle w:val="ListParagraph"/>
        <w:numPr>
          <w:ilvl w:val="0"/>
          <w:numId w:val="16"/>
        </w:numPr>
        <w:ind w:left="720"/>
      </w:pPr>
      <w:r>
        <w:t>eliminat</w:t>
      </w:r>
      <w:r w:rsidR="00491138">
        <w:t>e</w:t>
      </w:r>
      <w:r>
        <w:t xml:space="preserve"> the requirement of</w:t>
      </w:r>
      <w:r w:rsidR="00491138">
        <w:t xml:space="preserve"> initially</w:t>
      </w:r>
      <w:r>
        <w:t xml:space="preserve"> following provincial tax rate</w:t>
      </w:r>
      <w:r w:rsidR="00491138">
        <w:t xml:space="preserve"> maximums</w:t>
      </w:r>
      <w:r>
        <w:t xml:space="preserve"> an</w:t>
      </w:r>
      <w:r w:rsidR="00491138">
        <w:t>d,</w:t>
      </w:r>
    </w:p>
    <w:p w14:paraId="7482570D" w14:textId="69EB6719" w:rsidR="00ED0272" w:rsidRPr="00491138" w:rsidRDefault="00491138" w:rsidP="007E146B">
      <w:pPr>
        <w:pStyle w:val="ListParagraph"/>
        <w:numPr>
          <w:ilvl w:val="0"/>
          <w:numId w:val="16"/>
        </w:numPr>
        <w:ind w:left="720"/>
      </w:pPr>
      <w:r>
        <w:t>increasing</w:t>
      </w:r>
      <w:r w:rsidR="007A73D5">
        <w:t xml:space="preserve"> the maximum tax rate from 5% to 6%</w:t>
      </w:r>
    </w:p>
    <w:p w14:paraId="475295F1" w14:textId="77777777" w:rsidR="004B5701" w:rsidRDefault="004B5701" w:rsidP="004B5701">
      <w:pPr>
        <w:pStyle w:val="ListParagraph"/>
        <w:ind w:left="360"/>
        <w:rPr>
          <w:rFonts w:cs="Arial"/>
        </w:rPr>
      </w:pPr>
    </w:p>
    <w:p w14:paraId="464F2115" w14:textId="65678B79" w:rsidR="00A7130F" w:rsidRPr="000F31C5" w:rsidRDefault="00A7130F" w:rsidP="00A7130F">
      <w:pPr>
        <w:rPr>
          <w:lang w:val="en-CA"/>
        </w:rPr>
      </w:pPr>
      <w:r w:rsidRPr="000F31C5">
        <w:rPr>
          <w:lang w:val="en-CA"/>
        </w:rPr>
        <w:t>The FNTC is seeking public input in respect of the</w:t>
      </w:r>
      <w:r>
        <w:rPr>
          <w:lang w:val="en-CA"/>
        </w:rPr>
        <w:t>se</w:t>
      </w:r>
      <w:r w:rsidRPr="000F31C5">
        <w:rPr>
          <w:lang w:val="en-CA"/>
        </w:rPr>
        <w:t xml:space="preserve"> proposed</w:t>
      </w:r>
      <w:r w:rsidR="00AB0480">
        <w:rPr>
          <w:lang w:val="en-CA"/>
        </w:rPr>
        <w:t xml:space="preserve"> amendments to the</w:t>
      </w:r>
      <w:r>
        <w:rPr>
          <w:lang w:val="en-CA"/>
        </w:rPr>
        <w:t xml:space="preserve"> </w:t>
      </w:r>
      <w:r w:rsidRPr="000F31C5">
        <w:rPr>
          <w:lang w:val="en-CA"/>
        </w:rPr>
        <w:t xml:space="preserve">Standards. </w:t>
      </w:r>
      <w:r>
        <w:rPr>
          <w:lang w:val="en-CA"/>
        </w:rPr>
        <w:t xml:space="preserve">If you wish to learn more, please contact the FNTC at </w:t>
      </w:r>
      <w:hyperlink r:id="rId9" w:history="1">
        <w:r w:rsidRPr="009E4D88">
          <w:rPr>
            <w:rStyle w:val="Hyperlink"/>
            <w:lang w:val="en-CA"/>
          </w:rPr>
          <w:t>mail@fntc.ca</w:t>
        </w:r>
      </w:hyperlink>
      <w:r>
        <w:rPr>
          <w:lang w:val="en-CA"/>
        </w:rPr>
        <w:t xml:space="preserve">.  </w:t>
      </w:r>
      <w:r w:rsidRPr="000F31C5">
        <w:rPr>
          <w:lang w:val="en-CA"/>
        </w:rPr>
        <w:t xml:space="preserve">Electronic versions of the proposed </w:t>
      </w:r>
      <w:r>
        <w:rPr>
          <w:lang w:val="en-CA"/>
        </w:rPr>
        <w:t>S</w:t>
      </w:r>
      <w:r w:rsidRPr="000F31C5">
        <w:rPr>
          <w:lang w:val="en-CA"/>
        </w:rPr>
        <w:t>tandards</w:t>
      </w:r>
      <w:r>
        <w:rPr>
          <w:lang w:val="en-CA"/>
        </w:rPr>
        <w:t xml:space="preserve"> </w:t>
      </w:r>
      <w:r w:rsidRPr="000F31C5">
        <w:rPr>
          <w:lang w:val="en-CA"/>
        </w:rPr>
        <w:t xml:space="preserve">are available at </w:t>
      </w:r>
      <w:hyperlink r:id="rId10" w:history="1">
        <w:r w:rsidRPr="000F31C5">
          <w:rPr>
            <w:rStyle w:val="Hyperlink"/>
            <w:lang w:val="en-CA"/>
          </w:rPr>
          <w:t>www.fntc.ca</w:t>
        </w:r>
      </w:hyperlink>
      <w:r w:rsidRPr="000F31C5">
        <w:rPr>
          <w:lang w:val="en-CA"/>
        </w:rPr>
        <w:t xml:space="preserve"> or by clicking the link below:</w:t>
      </w:r>
    </w:p>
    <w:p w14:paraId="64B4F6FF" w14:textId="77777777" w:rsidR="00A7130F" w:rsidRDefault="00A7130F" w:rsidP="00A7130F">
      <w:pPr>
        <w:rPr>
          <w:lang w:val="en-CA"/>
        </w:rPr>
      </w:pPr>
    </w:p>
    <w:p w14:paraId="0D7482B6" w14:textId="77777777" w:rsidR="00A7130F" w:rsidRPr="000F31C5" w:rsidRDefault="00A7130F" w:rsidP="00A7130F">
      <w:pPr>
        <w:rPr>
          <w:lang w:val="en-CA"/>
        </w:rPr>
      </w:pPr>
    </w:p>
    <w:p w14:paraId="49C72D13" w14:textId="1DBDE367" w:rsidR="001B1656" w:rsidRPr="00491138" w:rsidRDefault="00D60492" w:rsidP="001B1656">
      <w:pPr>
        <w:jc w:val="center"/>
        <w:rPr>
          <w:bCs/>
          <w:i/>
          <w:iCs/>
        </w:rPr>
      </w:pPr>
      <w:hyperlink r:id="rId11" w:history="1">
        <w:r w:rsidR="001B1656" w:rsidRPr="00D60492">
          <w:rPr>
            <w:rStyle w:val="Hyperlink"/>
            <w:rFonts w:cs="Arial"/>
            <w:i/>
            <w:iCs/>
          </w:rPr>
          <w:t>Standards for First Nation Accommodation Operator</w:t>
        </w:r>
        <w:r w:rsidR="008E2053" w:rsidRPr="00D60492">
          <w:rPr>
            <w:rStyle w:val="Hyperlink"/>
            <w:rFonts w:cs="Arial"/>
            <w:i/>
            <w:iCs/>
          </w:rPr>
          <w:t xml:space="preserve">                                           </w:t>
        </w:r>
        <w:r w:rsidR="001B1656" w:rsidRPr="00D60492">
          <w:rPr>
            <w:rStyle w:val="Hyperlink"/>
            <w:rFonts w:cs="Arial"/>
            <w:i/>
            <w:iCs/>
          </w:rPr>
          <w:t xml:space="preserve"> Business Activity Tax Laws, 201</w:t>
        </w:r>
        <w:r w:rsidR="00773DE6" w:rsidRPr="00D60492">
          <w:rPr>
            <w:rStyle w:val="Hyperlink"/>
            <w:rFonts w:cs="Arial"/>
            <w:i/>
            <w:iCs/>
          </w:rPr>
          <w:t>7</w:t>
        </w:r>
      </w:hyperlink>
    </w:p>
    <w:p w14:paraId="79190B24" w14:textId="77777777" w:rsidR="00A7130F" w:rsidRPr="000F31C5" w:rsidRDefault="00A7130F" w:rsidP="00A7130F">
      <w:pPr>
        <w:spacing w:after="120"/>
        <w:rPr>
          <w:lang w:val="en-CA"/>
        </w:rPr>
      </w:pPr>
      <w:r w:rsidRPr="000F31C5">
        <w:rPr>
          <w:lang w:val="en-CA"/>
        </w:rPr>
        <w:tab/>
      </w:r>
      <w:r w:rsidRPr="000F31C5">
        <w:rPr>
          <w:lang w:val="en-CA"/>
        </w:rPr>
        <w:tab/>
      </w:r>
      <w:r w:rsidRPr="000F31C5">
        <w:rPr>
          <w:lang w:val="en-CA"/>
        </w:rPr>
        <w:tab/>
      </w:r>
      <w:r w:rsidRPr="000F31C5">
        <w:rPr>
          <w:lang w:val="en-CA"/>
        </w:rPr>
        <w:tab/>
      </w:r>
    </w:p>
    <w:p w14:paraId="50CD4ABB" w14:textId="41A31967" w:rsidR="00A7130F" w:rsidRPr="000F31C5" w:rsidRDefault="00A7130F" w:rsidP="00A7130F">
      <w:pPr>
        <w:rPr>
          <w:lang w:val="en-CA"/>
        </w:rPr>
      </w:pPr>
      <w:r w:rsidRPr="000F31C5">
        <w:rPr>
          <w:lang w:val="en-CA"/>
        </w:rPr>
        <w:t xml:space="preserve">Please direct your written comments on or before </w:t>
      </w:r>
      <w:r w:rsidR="00491138">
        <w:rPr>
          <w:lang w:val="en-CA"/>
        </w:rPr>
        <w:t>August 29</w:t>
      </w:r>
      <w:r w:rsidRPr="000F31C5">
        <w:rPr>
          <w:lang w:val="en-CA"/>
        </w:rPr>
        <w:t>, 20</w:t>
      </w:r>
      <w:r w:rsidR="00491138">
        <w:rPr>
          <w:lang w:val="en-CA"/>
        </w:rPr>
        <w:t>25</w:t>
      </w:r>
      <w:r w:rsidRPr="000F31C5">
        <w:rPr>
          <w:lang w:val="en-CA"/>
        </w:rPr>
        <w:t xml:space="preserve"> to: </w:t>
      </w:r>
    </w:p>
    <w:p w14:paraId="6EB8BC13" w14:textId="77777777" w:rsidR="00A7130F" w:rsidRDefault="00A7130F" w:rsidP="00A7130F">
      <w:pPr>
        <w:rPr>
          <w:lang w:val="en-CA"/>
        </w:rPr>
      </w:pPr>
    </w:p>
    <w:p w14:paraId="4014246E" w14:textId="77777777" w:rsidR="00A7130F" w:rsidRDefault="00A7130F" w:rsidP="00A7130F">
      <w:pPr>
        <w:rPr>
          <w:lang w:val="en-CA"/>
        </w:rPr>
      </w:pPr>
    </w:p>
    <w:p w14:paraId="5FC66FCB" w14:textId="77777777" w:rsidR="00A7130F" w:rsidRPr="000F31C5" w:rsidRDefault="00A7130F" w:rsidP="00A7130F">
      <w:pPr>
        <w:rPr>
          <w:lang w:val="en-CA"/>
        </w:rPr>
      </w:pPr>
    </w:p>
    <w:p w14:paraId="5ABBA4CC" w14:textId="77777777" w:rsidR="00A7130F" w:rsidRDefault="00A7130F" w:rsidP="00A7130F">
      <w:pPr>
        <w:jc w:val="center"/>
        <w:rPr>
          <w:rFonts w:cs="Arial"/>
          <w:b/>
          <w:bCs/>
        </w:rPr>
      </w:pPr>
      <w:r>
        <w:rPr>
          <w:rFonts w:cs="Arial"/>
          <w:b/>
          <w:bCs/>
        </w:rPr>
        <w:t>First Nations Tax Commission</w:t>
      </w:r>
    </w:p>
    <w:p w14:paraId="6BAE0F15" w14:textId="77777777" w:rsidR="00A7130F" w:rsidRDefault="00A7130F" w:rsidP="00A7130F">
      <w:pPr>
        <w:spacing w:line="255" w:lineRule="atLeast"/>
        <w:jc w:val="center"/>
        <w:rPr>
          <w:rFonts w:cs="Arial"/>
        </w:rPr>
      </w:pPr>
      <w:r>
        <w:rPr>
          <w:rFonts w:cs="Arial"/>
        </w:rPr>
        <w:t>321-345 Chief Alex Thomas Way</w:t>
      </w:r>
    </w:p>
    <w:p w14:paraId="0F8584D4" w14:textId="77777777" w:rsidR="00A7130F" w:rsidRDefault="00A7130F" w:rsidP="00A7130F">
      <w:pPr>
        <w:spacing w:line="255" w:lineRule="atLeast"/>
        <w:jc w:val="center"/>
        <w:rPr>
          <w:rFonts w:cs="Arial"/>
        </w:rPr>
      </w:pPr>
      <w:r>
        <w:rPr>
          <w:rFonts w:cs="Arial"/>
        </w:rPr>
        <w:t>Kamloops BC</w:t>
      </w:r>
      <w:r>
        <w:rPr>
          <w:rFonts w:cs="Arial"/>
        </w:rPr>
        <w:br/>
        <w:t>V2H 1H1</w:t>
      </w:r>
    </w:p>
    <w:p w14:paraId="10457796" w14:textId="77777777" w:rsidR="00A7130F" w:rsidRDefault="00A7130F" w:rsidP="00A7130F">
      <w:pPr>
        <w:jc w:val="center"/>
        <w:rPr>
          <w:rFonts w:cs="Arial"/>
        </w:rPr>
      </w:pPr>
      <w:r>
        <w:rPr>
          <w:rFonts w:cs="Arial"/>
        </w:rPr>
        <w:t>Telephone: (250) 828-9857</w:t>
      </w:r>
    </w:p>
    <w:p w14:paraId="54095C4E" w14:textId="77777777" w:rsidR="00A7130F" w:rsidRDefault="00A7130F" w:rsidP="00A7130F">
      <w:pPr>
        <w:jc w:val="center"/>
        <w:rPr>
          <w:rFonts w:cs="Arial"/>
        </w:rPr>
      </w:pPr>
      <w:r>
        <w:rPr>
          <w:rFonts w:cs="Arial"/>
        </w:rPr>
        <w:t>Fax: (250) 828-9858</w:t>
      </w:r>
    </w:p>
    <w:p w14:paraId="0626F9A0" w14:textId="77777777" w:rsidR="00A7130F" w:rsidRDefault="00A7130F" w:rsidP="00A7130F"/>
    <w:p w14:paraId="20432813" w14:textId="77777777" w:rsidR="00A7130F" w:rsidRPr="000F31C5" w:rsidRDefault="00A7130F" w:rsidP="00A7130F"/>
    <w:p w14:paraId="4B65162D" w14:textId="77777777" w:rsidR="00A7130F" w:rsidRPr="000F31C5" w:rsidRDefault="00A7130F" w:rsidP="00A7130F">
      <w:pPr>
        <w:jc w:val="center"/>
      </w:pPr>
      <w:r w:rsidRPr="000F31C5">
        <w:t>Email: mail@fntc.ca</w:t>
      </w:r>
    </w:p>
    <w:p w14:paraId="00109BCF" w14:textId="77777777" w:rsidR="00F65523" w:rsidRPr="000F31C5" w:rsidRDefault="000F31C5" w:rsidP="00F65523">
      <w:pPr>
        <w:rPr>
          <w:lang w:val="en-CA"/>
        </w:rPr>
      </w:pP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sidR="00F65523" w:rsidRPr="000F31C5">
        <w:rPr>
          <w:lang w:val="en-CA"/>
        </w:rPr>
        <w:tab/>
      </w:r>
      <w:r w:rsidR="00F65523" w:rsidRPr="000F31C5">
        <w:rPr>
          <w:lang w:val="en-CA"/>
        </w:rPr>
        <w:tab/>
      </w:r>
      <w:r w:rsidR="00F65523" w:rsidRPr="000F31C5">
        <w:rPr>
          <w:lang w:val="en-CA"/>
        </w:rPr>
        <w:tab/>
      </w:r>
      <w:r w:rsidR="00F65523" w:rsidRPr="000F31C5">
        <w:rPr>
          <w:lang w:val="en-CA"/>
        </w:rPr>
        <w:tab/>
      </w:r>
      <w:r w:rsidR="00F65523" w:rsidRPr="000F31C5">
        <w:rPr>
          <w:lang w:val="en-CA"/>
        </w:rPr>
        <w:tab/>
      </w:r>
      <w:r w:rsidR="00F65523" w:rsidRPr="000F31C5">
        <w:rPr>
          <w:lang w:val="en-CA"/>
        </w:rPr>
        <w:tab/>
      </w:r>
      <w:r w:rsidR="00F65523" w:rsidRPr="000F31C5">
        <w:rPr>
          <w:lang w:val="en-CA"/>
        </w:rPr>
        <w:tab/>
      </w:r>
      <w:r w:rsidR="00F65523" w:rsidRPr="000F31C5">
        <w:rPr>
          <w:lang w:val="en-CA"/>
        </w:rPr>
        <w:tab/>
      </w:r>
      <w:r w:rsidR="00F65523" w:rsidRPr="000F31C5">
        <w:rPr>
          <w:lang w:val="en-CA"/>
        </w:rPr>
        <w:tab/>
      </w:r>
      <w:r w:rsidR="00F65523" w:rsidRPr="000F31C5">
        <w:rPr>
          <w:lang w:val="en-CA"/>
        </w:rPr>
        <w:tab/>
      </w:r>
      <w:r w:rsidR="00F65523" w:rsidRPr="000F31C5">
        <w:rPr>
          <w:lang w:val="en-CA"/>
        </w:rPr>
        <w:tab/>
      </w:r>
    </w:p>
    <w:p w14:paraId="1836176A" w14:textId="77777777" w:rsidR="007E5719" w:rsidRPr="000F31C5" w:rsidRDefault="007E5719" w:rsidP="00F65523"/>
    <w:sectPr w:rsidR="007E5719" w:rsidRPr="000F31C5" w:rsidSect="00964843">
      <w:headerReference w:type="even" r:id="rId12"/>
      <w:headerReference w:type="default" r:id="rId13"/>
      <w:pgSz w:w="12240" w:h="15840" w:code="1"/>
      <w:pgMar w:top="1008" w:right="1440" w:bottom="1008"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877C0" w14:textId="77777777" w:rsidR="008D7C45" w:rsidRDefault="008D7C45">
      <w:r>
        <w:separator/>
      </w:r>
    </w:p>
  </w:endnote>
  <w:endnote w:type="continuationSeparator" w:id="0">
    <w:p w14:paraId="1584BD5C" w14:textId="77777777" w:rsidR="008D7C45" w:rsidRDefault="008D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C6CE1" w14:textId="77777777" w:rsidR="008D7C45" w:rsidRDefault="008D7C45">
      <w:r>
        <w:separator/>
      </w:r>
    </w:p>
  </w:footnote>
  <w:footnote w:type="continuationSeparator" w:id="0">
    <w:p w14:paraId="33BD11C9" w14:textId="77777777" w:rsidR="008D7C45" w:rsidRDefault="008D7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880DF" w14:textId="77777777" w:rsidR="00D80581" w:rsidRDefault="00D80581" w:rsidP="003C2D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04B4AB" w14:textId="77777777" w:rsidR="00D80581" w:rsidRDefault="00D80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B5A8" w14:textId="77777777" w:rsidR="00D80581" w:rsidRDefault="00D80581" w:rsidP="003C2D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3AED">
      <w:rPr>
        <w:rStyle w:val="PageNumber"/>
        <w:noProof/>
      </w:rPr>
      <w:t>2</w:t>
    </w:r>
    <w:r>
      <w:rPr>
        <w:rStyle w:val="PageNumber"/>
      </w:rPr>
      <w:fldChar w:fldCharType="end"/>
    </w:r>
  </w:p>
  <w:p w14:paraId="2059B810" w14:textId="77777777" w:rsidR="00D80581" w:rsidRDefault="00D80581">
    <w:pPr>
      <w:pStyle w:val="Header"/>
    </w:pPr>
  </w:p>
  <w:p w14:paraId="2CF702F9" w14:textId="77777777" w:rsidR="00D80581" w:rsidRDefault="00D80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55E6"/>
    <w:multiLevelType w:val="hybridMultilevel"/>
    <w:tmpl w:val="EDB24B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645C5"/>
    <w:multiLevelType w:val="multilevel"/>
    <w:tmpl w:val="44002AB8"/>
    <w:lvl w:ilvl="0">
      <w:start w:val="1"/>
      <w:numFmt w:val="decimal"/>
      <w:pStyle w:val="standardnumbering"/>
      <w:lvlText w:val="%1."/>
      <w:lvlJc w:val="left"/>
      <w:pPr>
        <w:tabs>
          <w:tab w:val="num" w:pos="432"/>
        </w:tabs>
        <w:ind w:left="0" w:firstLine="0"/>
      </w:pPr>
      <w:rPr>
        <w:rFonts w:hint="default"/>
        <w:b w:val="0"/>
        <w:i w:val="0"/>
        <w:u w:val="none"/>
      </w:rPr>
    </w:lvl>
    <w:lvl w:ilvl="1">
      <w:start w:val="1"/>
      <w:numFmt w:val="decimal"/>
      <w:pStyle w:val="List2"/>
      <w:lvlText w:val="(%2)"/>
      <w:lvlJc w:val="left"/>
      <w:pPr>
        <w:tabs>
          <w:tab w:val="num" w:pos="432"/>
        </w:tabs>
        <w:ind w:left="0" w:firstLine="0"/>
      </w:pPr>
      <w:rPr>
        <w:rFonts w:hint="default"/>
        <w:b/>
        <w:i w:val="0"/>
        <w:u w:val="none"/>
      </w:rPr>
    </w:lvl>
    <w:lvl w:ilvl="2">
      <w:start w:val="1"/>
      <w:numFmt w:val="lowerLetter"/>
      <w:pStyle w:val="List3"/>
      <w:lvlText w:val="(%3)"/>
      <w:lvlJc w:val="left"/>
      <w:pPr>
        <w:tabs>
          <w:tab w:val="num" w:pos="432"/>
        </w:tabs>
        <w:ind w:left="0" w:firstLine="0"/>
      </w:pPr>
      <w:rPr>
        <w:rFonts w:hint="default"/>
        <w:u w:val="none"/>
      </w:rPr>
    </w:lvl>
    <w:lvl w:ilvl="3">
      <w:start w:val="1"/>
      <w:numFmt w:val="lowerRoman"/>
      <w:pStyle w:val="List4"/>
      <w:lvlText w:val="(%4)"/>
      <w:lvlJc w:val="left"/>
      <w:pPr>
        <w:tabs>
          <w:tab w:val="num" w:pos="1440"/>
        </w:tabs>
        <w:ind w:left="1728" w:hanging="288"/>
      </w:pPr>
      <w:rPr>
        <w:rFonts w:hint="default"/>
        <w:u w:val="none"/>
      </w:rPr>
    </w:lvl>
    <w:lvl w:ilvl="4">
      <w:start w:val="1"/>
      <w:numFmt w:val="decimal"/>
      <w:pStyle w:val="List5"/>
      <w:lvlText w:val="(%5)"/>
      <w:lvlJc w:val="left"/>
      <w:pPr>
        <w:tabs>
          <w:tab w:val="num" w:pos="3600"/>
        </w:tabs>
        <w:ind w:left="3600" w:hanging="720"/>
      </w:pPr>
      <w:rPr>
        <w:rFonts w:hint="default"/>
        <w:u w:val="none"/>
      </w:rPr>
    </w:lvl>
    <w:lvl w:ilvl="5">
      <w:start w:val="1"/>
      <w:numFmt w:val="lowerRoman"/>
      <w:lvlText w:val="(%6)"/>
      <w:lvlJc w:val="left"/>
      <w:pPr>
        <w:tabs>
          <w:tab w:val="num" w:pos="4320"/>
        </w:tabs>
        <w:ind w:left="4320" w:hanging="720"/>
      </w:pPr>
      <w:rPr>
        <w:rFonts w:hint="default"/>
        <w:u w:val="none"/>
      </w:rPr>
    </w:lvl>
    <w:lvl w:ilvl="6">
      <w:start w:val="1"/>
      <w:numFmt w:val="decimal"/>
      <w:pStyle w:val="List7"/>
      <w:lvlText w:val="%7."/>
      <w:lvlJc w:val="left"/>
      <w:pPr>
        <w:tabs>
          <w:tab w:val="num" w:pos="5040"/>
        </w:tabs>
        <w:ind w:left="5040" w:hanging="720"/>
      </w:pPr>
      <w:rPr>
        <w:rFonts w:hint="default"/>
        <w:u w:val="none"/>
      </w:rPr>
    </w:lvl>
    <w:lvl w:ilvl="7">
      <w:start w:val="1"/>
      <w:numFmt w:val="lowerLetter"/>
      <w:pStyle w:val="List8"/>
      <w:lvlText w:val="%8."/>
      <w:lvlJc w:val="left"/>
      <w:pPr>
        <w:tabs>
          <w:tab w:val="num" w:pos="5760"/>
        </w:tabs>
        <w:ind w:left="5760" w:hanging="720"/>
      </w:pPr>
      <w:rPr>
        <w:rFonts w:hint="default"/>
        <w:u w:val="none"/>
      </w:rPr>
    </w:lvl>
    <w:lvl w:ilvl="8">
      <w:start w:val="1"/>
      <w:numFmt w:val="lowerRoman"/>
      <w:lvlText w:val="%9."/>
      <w:lvlJc w:val="left"/>
      <w:pPr>
        <w:tabs>
          <w:tab w:val="num" w:pos="6480"/>
        </w:tabs>
        <w:ind w:left="6480" w:hanging="720"/>
      </w:pPr>
      <w:rPr>
        <w:rFonts w:hint="default"/>
        <w:u w:val="none"/>
      </w:rPr>
    </w:lvl>
  </w:abstractNum>
  <w:abstractNum w:abstractNumId="2" w15:restartNumberingAfterBreak="0">
    <w:nsid w:val="29490E6D"/>
    <w:multiLevelType w:val="hybridMultilevel"/>
    <w:tmpl w:val="23723FE2"/>
    <w:lvl w:ilvl="0" w:tplc="3A565B5A">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F4F9F"/>
    <w:multiLevelType w:val="hybridMultilevel"/>
    <w:tmpl w:val="AD90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F4E86"/>
    <w:multiLevelType w:val="hybridMultilevel"/>
    <w:tmpl w:val="547218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C7E2A1E"/>
    <w:multiLevelType w:val="hybridMultilevel"/>
    <w:tmpl w:val="9752A8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FE4B6C"/>
    <w:multiLevelType w:val="hybridMultilevel"/>
    <w:tmpl w:val="75F8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32AC4"/>
    <w:multiLevelType w:val="hybridMultilevel"/>
    <w:tmpl w:val="A346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F0E91"/>
    <w:multiLevelType w:val="hybridMultilevel"/>
    <w:tmpl w:val="E41807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B17AAD"/>
    <w:multiLevelType w:val="hybridMultilevel"/>
    <w:tmpl w:val="BD38B872"/>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81D29EC"/>
    <w:multiLevelType w:val="hybridMultilevel"/>
    <w:tmpl w:val="FE7CA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A33C7D"/>
    <w:multiLevelType w:val="hybridMultilevel"/>
    <w:tmpl w:val="7FAA1F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271C9F"/>
    <w:multiLevelType w:val="hybridMultilevel"/>
    <w:tmpl w:val="518C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53071"/>
    <w:multiLevelType w:val="hybridMultilevel"/>
    <w:tmpl w:val="C34E1C4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4C190B"/>
    <w:multiLevelType w:val="hybridMultilevel"/>
    <w:tmpl w:val="EF44C3CA"/>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2656714"/>
    <w:multiLevelType w:val="hybridMultilevel"/>
    <w:tmpl w:val="5F2A4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7965568">
    <w:abstractNumId w:val="5"/>
  </w:num>
  <w:num w:numId="2" w16cid:durableId="140923989">
    <w:abstractNumId w:val="9"/>
  </w:num>
  <w:num w:numId="3" w16cid:durableId="1292632247">
    <w:abstractNumId w:val="1"/>
  </w:num>
  <w:num w:numId="4" w16cid:durableId="1017542285">
    <w:abstractNumId w:val="0"/>
  </w:num>
  <w:num w:numId="5" w16cid:durableId="235865161">
    <w:abstractNumId w:val="13"/>
  </w:num>
  <w:num w:numId="6" w16cid:durableId="1774587080">
    <w:abstractNumId w:val="6"/>
  </w:num>
  <w:num w:numId="7" w16cid:durableId="1442917317">
    <w:abstractNumId w:val="3"/>
  </w:num>
  <w:num w:numId="8" w16cid:durableId="962614297">
    <w:abstractNumId w:val="12"/>
  </w:num>
  <w:num w:numId="9" w16cid:durableId="708844074">
    <w:abstractNumId w:val="2"/>
  </w:num>
  <w:num w:numId="10" w16cid:durableId="1440104521">
    <w:abstractNumId w:val="11"/>
  </w:num>
  <w:num w:numId="11" w16cid:durableId="807821937">
    <w:abstractNumId w:val="8"/>
  </w:num>
  <w:num w:numId="12" w16cid:durableId="967972384">
    <w:abstractNumId w:val="4"/>
  </w:num>
  <w:num w:numId="13" w16cid:durableId="462118897">
    <w:abstractNumId w:val="7"/>
  </w:num>
  <w:num w:numId="14" w16cid:durableId="1459564396">
    <w:abstractNumId w:val="15"/>
  </w:num>
  <w:num w:numId="15" w16cid:durableId="380206011">
    <w:abstractNumId w:val="10"/>
  </w:num>
  <w:num w:numId="16" w16cid:durableId="6704475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6"/>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792"/>
    <w:rsid w:val="000031C3"/>
    <w:rsid w:val="0002457D"/>
    <w:rsid w:val="00027055"/>
    <w:rsid w:val="00031773"/>
    <w:rsid w:val="00035137"/>
    <w:rsid w:val="000530D2"/>
    <w:rsid w:val="00057C4C"/>
    <w:rsid w:val="00066861"/>
    <w:rsid w:val="000A2925"/>
    <w:rsid w:val="000A46DC"/>
    <w:rsid w:val="000B0B87"/>
    <w:rsid w:val="000B3149"/>
    <w:rsid w:val="000B5C14"/>
    <w:rsid w:val="000C7F58"/>
    <w:rsid w:val="000D6A15"/>
    <w:rsid w:val="000E63C5"/>
    <w:rsid w:val="000E6885"/>
    <w:rsid w:val="000F31C5"/>
    <w:rsid w:val="000F4267"/>
    <w:rsid w:val="000F6868"/>
    <w:rsid w:val="001144A6"/>
    <w:rsid w:val="00115A50"/>
    <w:rsid w:val="00121ADF"/>
    <w:rsid w:val="00127BDC"/>
    <w:rsid w:val="00131040"/>
    <w:rsid w:val="001711EB"/>
    <w:rsid w:val="00193745"/>
    <w:rsid w:val="001A299E"/>
    <w:rsid w:val="001A5D6B"/>
    <w:rsid w:val="001B1656"/>
    <w:rsid w:val="001B33C5"/>
    <w:rsid w:val="001D1744"/>
    <w:rsid w:val="001D4792"/>
    <w:rsid w:val="00205676"/>
    <w:rsid w:val="00205A63"/>
    <w:rsid w:val="0021108C"/>
    <w:rsid w:val="00211274"/>
    <w:rsid w:val="00211842"/>
    <w:rsid w:val="002235AD"/>
    <w:rsid w:val="002349E5"/>
    <w:rsid w:val="0023781C"/>
    <w:rsid w:val="00237867"/>
    <w:rsid w:val="00243467"/>
    <w:rsid w:val="0025367C"/>
    <w:rsid w:val="0025421A"/>
    <w:rsid w:val="00280DBA"/>
    <w:rsid w:val="00282EA0"/>
    <w:rsid w:val="00283C97"/>
    <w:rsid w:val="002B4A1F"/>
    <w:rsid w:val="002B64AD"/>
    <w:rsid w:val="002D5E65"/>
    <w:rsid w:val="002E717E"/>
    <w:rsid w:val="00304455"/>
    <w:rsid w:val="00310FB9"/>
    <w:rsid w:val="00343F82"/>
    <w:rsid w:val="003503F2"/>
    <w:rsid w:val="00350B98"/>
    <w:rsid w:val="00356039"/>
    <w:rsid w:val="00363248"/>
    <w:rsid w:val="003633F7"/>
    <w:rsid w:val="0037024C"/>
    <w:rsid w:val="00381777"/>
    <w:rsid w:val="00395A43"/>
    <w:rsid w:val="003A18FA"/>
    <w:rsid w:val="003A22D1"/>
    <w:rsid w:val="003C08EC"/>
    <w:rsid w:val="003C2DE1"/>
    <w:rsid w:val="003D0E3A"/>
    <w:rsid w:val="003E16AE"/>
    <w:rsid w:val="003E6C28"/>
    <w:rsid w:val="003F38EB"/>
    <w:rsid w:val="00426960"/>
    <w:rsid w:val="00436CF4"/>
    <w:rsid w:val="00441CB2"/>
    <w:rsid w:val="00450052"/>
    <w:rsid w:val="00462FE8"/>
    <w:rsid w:val="0048039F"/>
    <w:rsid w:val="00481CF7"/>
    <w:rsid w:val="00491138"/>
    <w:rsid w:val="0049308B"/>
    <w:rsid w:val="004B1F0A"/>
    <w:rsid w:val="004B5701"/>
    <w:rsid w:val="004C00F8"/>
    <w:rsid w:val="004C11CA"/>
    <w:rsid w:val="004C4B28"/>
    <w:rsid w:val="004F06EC"/>
    <w:rsid w:val="004F28E5"/>
    <w:rsid w:val="00512B01"/>
    <w:rsid w:val="00517E1B"/>
    <w:rsid w:val="00521545"/>
    <w:rsid w:val="005365F8"/>
    <w:rsid w:val="0053710F"/>
    <w:rsid w:val="00541A12"/>
    <w:rsid w:val="005672FB"/>
    <w:rsid w:val="005901BE"/>
    <w:rsid w:val="005940E3"/>
    <w:rsid w:val="005B42EA"/>
    <w:rsid w:val="005B43B6"/>
    <w:rsid w:val="005B4F1C"/>
    <w:rsid w:val="005C45A0"/>
    <w:rsid w:val="005C5A87"/>
    <w:rsid w:val="005D1387"/>
    <w:rsid w:val="005D5036"/>
    <w:rsid w:val="005D7838"/>
    <w:rsid w:val="005E620B"/>
    <w:rsid w:val="005F6EBA"/>
    <w:rsid w:val="00625D72"/>
    <w:rsid w:val="00627844"/>
    <w:rsid w:val="00636C7C"/>
    <w:rsid w:val="00642D81"/>
    <w:rsid w:val="00654818"/>
    <w:rsid w:val="0065733F"/>
    <w:rsid w:val="00670DA0"/>
    <w:rsid w:val="00697F7A"/>
    <w:rsid w:val="006B3E42"/>
    <w:rsid w:val="006C1E9A"/>
    <w:rsid w:val="006C3F69"/>
    <w:rsid w:val="006E1D3B"/>
    <w:rsid w:val="006E747C"/>
    <w:rsid w:val="006F5111"/>
    <w:rsid w:val="00710322"/>
    <w:rsid w:val="00725AA3"/>
    <w:rsid w:val="00726920"/>
    <w:rsid w:val="00730CD8"/>
    <w:rsid w:val="00735847"/>
    <w:rsid w:val="00741AE2"/>
    <w:rsid w:val="00773DE6"/>
    <w:rsid w:val="00781BAA"/>
    <w:rsid w:val="007838EA"/>
    <w:rsid w:val="00794A12"/>
    <w:rsid w:val="007A73D5"/>
    <w:rsid w:val="007B6F47"/>
    <w:rsid w:val="007C03FF"/>
    <w:rsid w:val="007C118C"/>
    <w:rsid w:val="007D6D9D"/>
    <w:rsid w:val="007E146B"/>
    <w:rsid w:val="007E5719"/>
    <w:rsid w:val="008101D7"/>
    <w:rsid w:val="00810CB9"/>
    <w:rsid w:val="00810F05"/>
    <w:rsid w:val="00813C53"/>
    <w:rsid w:val="00822E4B"/>
    <w:rsid w:val="008239A7"/>
    <w:rsid w:val="00830AB0"/>
    <w:rsid w:val="00842B72"/>
    <w:rsid w:val="008609EE"/>
    <w:rsid w:val="00861F1D"/>
    <w:rsid w:val="00887F08"/>
    <w:rsid w:val="00890733"/>
    <w:rsid w:val="00890C2C"/>
    <w:rsid w:val="008D17C6"/>
    <w:rsid w:val="008D7C45"/>
    <w:rsid w:val="008E2053"/>
    <w:rsid w:val="008F232B"/>
    <w:rsid w:val="008F6554"/>
    <w:rsid w:val="00900065"/>
    <w:rsid w:val="0090260F"/>
    <w:rsid w:val="009030D7"/>
    <w:rsid w:val="00905B0C"/>
    <w:rsid w:val="0096070B"/>
    <w:rsid w:val="009647C0"/>
    <w:rsid w:val="00964843"/>
    <w:rsid w:val="00981922"/>
    <w:rsid w:val="00983EE0"/>
    <w:rsid w:val="009A3F22"/>
    <w:rsid w:val="009B267D"/>
    <w:rsid w:val="009C176A"/>
    <w:rsid w:val="009D15D4"/>
    <w:rsid w:val="009D4ADA"/>
    <w:rsid w:val="009D4F0B"/>
    <w:rsid w:val="009E13CE"/>
    <w:rsid w:val="009E3116"/>
    <w:rsid w:val="00A05DF0"/>
    <w:rsid w:val="00A2161D"/>
    <w:rsid w:val="00A26D6E"/>
    <w:rsid w:val="00A30099"/>
    <w:rsid w:val="00A46704"/>
    <w:rsid w:val="00A57DBC"/>
    <w:rsid w:val="00A7130F"/>
    <w:rsid w:val="00A753AC"/>
    <w:rsid w:val="00A76396"/>
    <w:rsid w:val="00A92429"/>
    <w:rsid w:val="00AA1DE1"/>
    <w:rsid w:val="00AA6072"/>
    <w:rsid w:val="00AA7697"/>
    <w:rsid w:val="00AA78E5"/>
    <w:rsid w:val="00AB0480"/>
    <w:rsid w:val="00AB2E02"/>
    <w:rsid w:val="00AB4BDB"/>
    <w:rsid w:val="00AD0ABA"/>
    <w:rsid w:val="00B01BFD"/>
    <w:rsid w:val="00B22565"/>
    <w:rsid w:val="00B32359"/>
    <w:rsid w:val="00B53652"/>
    <w:rsid w:val="00B57C14"/>
    <w:rsid w:val="00B74738"/>
    <w:rsid w:val="00B74C2A"/>
    <w:rsid w:val="00B77EE1"/>
    <w:rsid w:val="00B91B7A"/>
    <w:rsid w:val="00B96AB1"/>
    <w:rsid w:val="00BB2B41"/>
    <w:rsid w:val="00BB3684"/>
    <w:rsid w:val="00BC72AB"/>
    <w:rsid w:val="00BD4722"/>
    <w:rsid w:val="00BD690C"/>
    <w:rsid w:val="00BE6BF7"/>
    <w:rsid w:val="00BE7BCD"/>
    <w:rsid w:val="00BF0FAE"/>
    <w:rsid w:val="00C12E0E"/>
    <w:rsid w:val="00C46EDF"/>
    <w:rsid w:val="00C56B63"/>
    <w:rsid w:val="00C70AB5"/>
    <w:rsid w:val="00C748E9"/>
    <w:rsid w:val="00C75B42"/>
    <w:rsid w:val="00C8050F"/>
    <w:rsid w:val="00C84254"/>
    <w:rsid w:val="00C942EA"/>
    <w:rsid w:val="00C96237"/>
    <w:rsid w:val="00CA17AB"/>
    <w:rsid w:val="00CA2B7B"/>
    <w:rsid w:val="00CB04CD"/>
    <w:rsid w:val="00CC5F9B"/>
    <w:rsid w:val="00CD50F5"/>
    <w:rsid w:val="00CE3D6D"/>
    <w:rsid w:val="00CF0A0F"/>
    <w:rsid w:val="00D10425"/>
    <w:rsid w:val="00D2084E"/>
    <w:rsid w:val="00D35F8F"/>
    <w:rsid w:val="00D442B3"/>
    <w:rsid w:val="00D47F17"/>
    <w:rsid w:val="00D5155B"/>
    <w:rsid w:val="00D60492"/>
    <w:rsid w:val="00D7272B"/>
    <w:rsid w:val="00D76EA2"/>
    <w:rsid w:val="00D77C20"/>
    <w:rsid w:val="00D80581"/>
    <w:rsid w:val="00D812E3"/>
    <w:rsid w:val="00D8350C"/>
    <w:rsid w:val="00D836EE"/>
    <w:rsid w:val="00D9671D"/>
    <w:rsid w:val="00DA7C8F"/>
    <w:rsid w:val="00DC35B3"/>
    <w:rsid w:val="00DC4945"/>
    <w:rsid w:val="00DD253F"/>
    <w:rsid w:val="00DE173B"/>
    <w:rsid w:val="00DF1EBB"/>
    <w:rsid w:val="00E025DD"/>
    <w:rsid w:val="00E165E0"/>
    <w:rsid w:val="00E2250E"/>
    <w:rsid w:val="00E23AED"/>
    <w:rsid w:val="00E2656A"/>
    <w:rsid w:val="00E41C87"/>
    <w:rsid w:val="00E477F1"/>
    <w:rsid w:val="00E75D85"/>
    <w:rsid w:val="00E7636A"/>
    <w:rsid w:val="00E76E3A"/>
    <w:rsid w:val="00E85395"/>
    <w:rsid w:val="00E90178"/>
    <w:rsid w:val="00EA0DAB"/>
    <w:rsid w:val="00EA2BCD"/>
    <w:rsid w:val="00EA7A46"/>
    <w:rsid w:val="00EB036D"/>
    <w:rsid w:val="00EC0B47"/>
    <w:rsid w:val="00EC4A28"/>
    <w:rsid w:val="00EC696A"/>
    <w:rsid w:val="00ED0272"/>
    <w:rsid w:val="00ED1410"/>
    <w:rsid w:val="00ED5138"/>
    <w:rsid w:val="00ED5AD7"/>
    <w:rsid w:val="00ED6D56"/>
    <w:rsid w:val="00EE2B59"/>
    <w:rsid w:val="00F00336"/>
    <w:rsid w:val="00F06C3E"/>
    <w:rsid w:val="00F10DD5"/>
    <w:rsid w:val="00F4269A"/>
    <w:rsid w:val="00F63836"/>
    <w:rsid w:val="00F65523"/>
    <w:rsid w:val="00F81EBA"/>
    <w:rsid w:val="00FA1C16"/>
    <w:rsid w:val="00FB177A"/>
    <w:rsid w:val="00FD7E08"/>
    <w:rsid w:val="00FE1C13"/>
    <w:rsid w:val="00FF0D36"/>
    <w:rsid w:val="00FF1BCD"/>
    <w:rsid w:val="00FF5C43"/>
    <w:rsid w:val="00FF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8A9D33"/>
  <w15:docId w15:val="{6BEB0E3A-16E5-4E9E-8963-CF498AA1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350C"/>
    <w:pPr>
      <w:tabs>
        <w:tab w:val="center" w:pos="4320"/>
        <w:tab w:val="right" w:pos="8640"/>
      </w:tabs>
    </w:pPr>
  </w:style>
  <w:style w:type="paragraph" w:styleId="Footer">
    <w:name w:val="footer"/>
    <w:basedOn w:val="Normal"/>
    <w:rsid w:val="00D8350C"/>
    <w:pPr>
      <w:tabs>
        <w:tab w:val="center" w:pos="4320"/>
        <w:tab w:val="right" w:pos="8640"/>
      </w:tabs>
    </w:pPr>
  </w:style>
  <w:style w:type="table" w:styleId="TableGrid">
    <w:name w:val="Table Grid"/>
    <w:basedOn w:val="TableNormal"/>
    <w:rsid w:val="00D83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70AB5"/>
    <w:rPr>
      <w:rFonts w:ascii="Tahoma" w:hAnsi="Tahoma" w:cs="Tahoma"/>
      <w:sz w:val="16"/>
      <w:szCs w:val="16"/>
    </w:rPr>
  </w:style>
  <w:style w:type="character" w:styleId="PageNumber">
    <w:name w:val="page number"/>
    <w:basedOn w:val="DefaultParagraphFont"/>
    <w:rsid w:val="00EE2B59"/>
  </w:style>
  <w:style w:type="paragraph" w:customStyle="1" w:styleId="standardnumbering">
    <w:name w:val="standard numbering"/>
    <w:basedOn w:val="Normal"/>
    <w:rsid w:val="00AD0ABA"/>
    <w:pPr>
      <w:numPr>
        <w:numId w:val="3"/>
      </w:numPr>
    </w:pPr>
    <w:rPr>
      <w:rFonts w:ascii="Times New Roman" w:hAnsi="Times New Roman"/>
      <w:szCs w:val="20"/>
    </w:rPr>
  </w:style>
  <w:style w:type="paragraph" w:styleId="List2">
    <w:name w:val="List 2"/>
    <w:basedOn w:val="Normal"/>
    <w:rsid w:val="00AD0ABA"/>
    <w:pPr>
      <w:numPr>
        <w:ilvl w:val="1"/>
        <w:numId w:val="3"/>
      </w:numPr>
    </w:pPr>
    <w:rPr>
      <w:rFonts w:ascii="Times New Roman" w:hAnsi="Times New Roman"/>
      <w:szCs w:val="20"/>
    </w:rPr>
  </w:style>
  <w:style w:type="paragraph" w:styleId="List3">
    <w:name w:val="List 3"/>
    <w:basedOn w:val="Normal"/>
    <w:rsid w:val="00AD0ABA"/>
    <w:pPr>
      <w:numPr>
        <w:ilvl w:val="2"/>
        <w:numId w:val="3"/>
      </w:numPr>
    </w:pPr>
    <w:rPr>
      <w:rFonts w:ascii="Times New Roman" w:hAnsi="Times New Roman"/>
      <w:szCs w:val="20"/>
    </w:rPr>
  </w:style>
  <w:style w:type="paragraph" w:styleId="List4">
    <w:name w:val="List 4"/>
    <w:basedOn w:val="Normal"/>
    <w:rsid w:val="00AD0ABA"/>
    <w:pPr>
      <w:numPr>
        <w:ilvl w:val="3"/>
        <w:numId w:val="3"/>
      </w:numPr>
    </w:pPr>
    <w:rPr>
      <w:rFonts w:ascii="Times New Roman" w:hAnsi="Times New Roman"/>
      <w:szCs w:val="20"/>
    </w:rPr>
  </w:style>
  <w:style w:type="paragraph" w:styleId="List5">
    <w:name w:val="List 5"/>
    <w:basedOn w:val="Normal"/>
    <w:rsid w:val="00AD0ABA"/>
    <w:pPr>
      <w:numPr>
        <w:ilvl w:val="4"/>
        <w:numId w:val="3"/>
      </w:numPr>
    </w:pPr>
    <w:rPr>
      <w:rFonts w:ascii="Times New Roman" w:hAnsi="Times New Roman"/>
      <w:szCs w:val="20"/>
    </w:rPr>
  </w:style>
  <w:style w:type="paragraph" w:customStyle="1" w:styleId="List7">
    <w:name w:val="List 7"/>
    <w:basedOn w:val="Normal"/>
    <w:rsid w:val="00AD0ABA"/>
    <w:pPr>
      <w:numPr>
        <w:ilvl w:val="6"/>
        <w:numId w:val="3"/>
      </w:numPr>
    </w:pPr>
    <w:rPr>
      <w:rFonts w:ascii="Times New Roman" w:hAnsi="Times New Roman"/>
      <w:szCs w:val="20"/>
    </w:rPr>
  </w:style>
  <w:style w:type="paragraph" w:customStyle="1" w:styleId="List8">
    <w:name w:val="List 8"/>
    <w:basedOn w:val="Normal"/>
    <w:rsid w:val="00AD0ABA"/>
    <w:pPr>
      <w:numPr>
        <w:ilvl w:val="7"/>
        <w:numId w:val="3"/>
      </w:numPr>
    </w:pPr>
    <w:rPr>
      <w:rFonts w:ascii="Times New Roman" w:hAnsi="Times New Roman"/>
      <w:szCs w:val="20"/>
    </w:rPr>
  </w:style>
  <w:style w:type="character" w:styleId="Hyperlink">
    <w:name w:val="Hyperlink"/>
    <w:rsid w:val="00B01BFD"/>
    <w:rPr>
      <w:color w:val="0000FF"/>
      <w:u w:val="single"/>
    </w:rPr>
  </w:style>
  <w:style w:type="paragraph" w:styleId="ListParagraph">
    <w:name w:val="List Paragraph"/>
    <w:basedOn w:val="Normal"/>
    <w:uiPriority w:val="34"/>
    <w:qFormat/>
    <w:rsid w:val="007D6D9D"/>
    <w:pPr>
      <w:ind w:left="720"/>
      <w:contextualSpacing/>
    </w:pPr>
  </w:style>
  <w:style w:type="character" w:styleId="CommentReference">
    <w:name w:val="annotation reference"/>
    <w:basedOn w:val="DefaultParagraphFont"/>
    <w:rsid w:val="005E620B"/>
    <w:rPr>
      <w:sz w:val="16"/>
      <w:szCs w:val="16"/>
    </w:rPr>
  </w:style>
  <w:style w:type="paragraph" w:styleId="CommentText">
    <w:name w:val="annotation text"/>
    <w:basedOn w:val="Normal"/>
    <w:link w:val="CommentTextChar"/>
    <w:rsid w:val="005E620B"/>
    <w:rPr>
      <w:sz w:val="20"/>
      <w:szCs w:val="20"/>
    </w:rPr>
  </w:style>
  <w:style w:type="character" w:customStyle="1" w:styleId="CommentTextChar">
    <w:name w:val="Comment Text Char"/>
    <w:basedOn w:val="DefaultParagraphFont"/>
    <w:link w:val="CommentText"/>
    <w:rsid w:val="005E620B"/>
    <w:rPr>
      <w:rFonts w:ascii="Arial" w:hAnsi="Arial"/>
    </w:rPr>
  </w:style>
  <w:style w:type="paragraph" w:styleId="CommentSubject">
    <w:name w:val="annotation subject"/>
    <w:basedOn w:val="CommentText"/>
    <w:next w:val="CommentText"/>
    <w:link w:val="CommentSubjectChar"/>
    <w:rsid w:val="005E620B"/>
    <w:rPr>
      <w:b/>
      <w:bCs/>
    </w:rPr>
  </w:style>
  <w:style w:type="character" w:customStyle="1" w:styleId="CommentSubjectChar">
    <w:name w:val="Comment Subject Char"/>
    <w:basedOn w:val="CommentTextChar"/>
    <w:link w:val="CommentSubject"/>
    <w:rsid w:val="005E620B"/>
    <w:rPr>
      <w:rFonts w:ascii="Arial" w:hAnsi="Arial"/>
      <w:b/>
      <w:bCs/>
    </w:rPr>
  </w:style>
  <w:style w:type="character" w:styleId="UnresolvedMention">
    <w:name w:val="Unresolved Mention"/>
    <w:basedOn w:val="DefaultParagraphFont"/>
    <w:uiPriority w:val="99"/>
    <w:semiHidden/>
    <w:unhideWhenUsed/>
    <w:rsid w:val="00D60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tc.ca/wp-content/uploads/publicinput/2025/BAT-Accommodation-Operator-Standards-for-PIP-Tracked-Changes_2025-07-28-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ntc.ca" TargetMode="External"/><Relationship Id="rId4" Type="http://schemas.openxmlformats.org/officeDocument/2006/relationships/settings" Target="settings.xml"/><Relationship Id="rId9" Type="http://schemas.openxmlformats.org/officeDocument/2006/relationships/hyperlink" Target="mailto:mail@fntc.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2D076-E136-4EA6-9DE8-B4B01973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Web Cover Note for PIP Standards Annual Expend Laws</vt:lpstr>
    </vt:vector>
  </TitlesOfParts>
  <Company/>
  <LinksUpToDate>false</LinksUpToDate>
  <CharactersWithSpaces>2852</CharactersWithSpaces>
  <SharedDoc>false</SharedDoc>
  <HLinks>
    <vt:vector size="6" baseType="variant">
      <vt:variant>
        <vt:i4>7733310</vt:i4>
      </vt:variant>
      <vt:variant>
        <vt:i4>2</vt:i4>
      </vt:variant>
      <vt:variant>
        <vt:i4>0</vt:i4>
      </vt:variant>
      <vt:variant>
        <vt:i4>5</vt:i4>
      </vt:variant>
      <vt:variant>
        <vt:lpwstr>http://www.fntc.ca/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Cover Note for PIP Standards Annual Expend Laws</dc:title>
  <dc:creator>FNTC</dc:creator>
  <cp:lastModifiedBy>Rav Multani</cp:lastModifiedBy>
  <cp:revision>7</cp:revision>
  <cp:lastPrinted>2007-08-23T16:38:00Z</cp:lastPrinted>
  <dcterms:created xsi:type="dcterms:W3CDTF">2025-07-11T18:35:00Z</dcterms:created>
  <dcterms:modified xsi:type="dcterms:W3CDTF">2025-07-25T20:44:00Z</dcterms:modified>
</cp:coreProperties>
</file>